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BUENO DE SOUZA</w:t>
      </w:r>
    </w:p>
    <w:p/>
    <w:p>
      <w:r>
        <w:t xml:space="preserve">FILHA NASCIDA NO ESTRANGEIRO DE MÃE BRASILEIRA QUE NÃO ESTAVA A SERVIÇO DO BRASIL — OPÇÃO PROVISÓRIA - COMPETÊNCIA DA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salientado no relatório, cuida-se de conflito negativo de competência entre juízos de direito e federal, ambos afirmando-se incompetentes para determinar a transcrição do termo de nascimento ocorrido no estrangeiro. - Pontifica o inc. X do art. 109 da Constituição competir aos Juízes Federais o processo e julgamento das "causas referentes à nacionalidade, inclusive a respectiva opção". - Pelo pedido de transcrição, menor filha de brasileira vindo a residir no Brasil manifesta sua opção provisória pela nacionalidade brasileira a ser ratificada quando da sua maioridade. Daí a competência da Justiça Federal. - A propósito, os precedentes desta Corte, citados pelo douto Ministério Público Federal: "PROCESSUAL CIVIL. COMPETÊNCIA. CONFLITO NEGATIVO. JUSTIÇAS FEDERAL E ESTADUAL. TRANSCRIÇÃO DE TERMO DE NASCIMENTO DE MENOR. FILHA DE PAI BRASILEIRO, NASCIDA NO EXTERIOR, NÃO ESTANDO O GENITOR A SERVIÇO DA PÁTRIA, TENDO FIXADO RESIDÊNCIA NO BRASIL, AO DEPOIS. I - Não tendo a menor sido registrada em repartição brasileira competente no estrangeiro, a hipótese é de pedido de transcrição de termo de nascimento, para valer como prova de nacionalidade até opção posterior, que deverá ser dirigido ao juízo federal competente. II - Conflito conhecido para declarar competente o juízo federal" (STJ, CC n. 1.039/RS, DJ 11.10.93, Rel. Min. BUENO DE SOUZA). "PROCESSUAL CIVIL. COMPETÊNCIA. PEDIDO DE REGISTRO DE NASCIMENTO DE MENOR, FILHO DE BRASILEIROS, NASCIDO NO EXTERIOR, NÃO ESTANDO OS PAIS A SERVIÇO DO BRASIL. I - Compete à Justiça Federal de terminar o registro de nascimento de menor, filho de brasileiros, nascido no exterior, não estando os pais a serviço do Brasil, porque o pedido configura opção provisória pela nacionalidade brasileira, que deverá ser reiterada a partir do momento em que o menor adquirir a maioridade (arts. 12, I, c, 109, X, da Constituição de 1988). II - Conflito procedente para declarar-se competente o Juiz Federal suscitado" (STJ, CC n. 7.691/PR, DJ 27.03.89, Rel. Min. BUENO DE SOUZA" (fls. ...). - Posto isso, conheço do conflito e declaro a competência do Juízo Federal da 16ª Vara da Seção Judiciária do Distrito Federal. Ac. de 10-09-1997 Arquivo do EMFOR, STJ/N 2.803 EMENTÁRIO FORENSE. Fevereiro, 2000. Ano LII. Nº 615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Federal a apreciação de pedido de transcrição do termo de nascimento de menor nascida no estrangeiro, filha de mãe brasileira que não estava a serviço do Brasil, por consubstanciar opção provisória de nacionalidade a ser ratificada após alcançada a maioridade (arts. 12, I, c e 109, X, da Constituição).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2026-10-26T03:08:41.718Z</dcterms:created>
  <dcterms:modified xsi:type="dcterms:W3CDTF">2026-10-26T03:08:41.718Z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