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ap. 167.929-1</w:t>
      </w:r>
    </w:p>
    <w:p>
      <w:r>
        <w:rPr>
          <w:b/>
          <w:bCs/>
        </w:rPr>
        <w:t xml:space="preserve">Julgado em: </w:t>
      </w:r>
      <w:r>
        <w:t xml:space="preserve">16/09/1985</w:t>
      </w:r>
    </w:p>
    <w:p/>
    <w:p>
      <w:r>
        <w:t xml:space="preserve">SE É POSSÍVEL POR TER SIDO ABANDONADO PELO PAI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São irrelevantes quaisquer elementos subjetivos que procurem justificar a supressão, como o abandono do requerente, em tenra idade, por seu pai, que nunca mais voltou a procurá-lo, nem lhe deu assistência alguma. - Como bem constou do parecer do D. Curador de Registros Públicos, Dr. JOSÉ ROBERTO FERREIRA GOUVÊA, o patronímicio paterno é elemento fundamental do nome. Realmente, é o sinal revelador da procedência da pessoa, indicando sua filiação, sua estirpe. - Há liberdade na formação dos nomes, mas o sistema jurídico exige que a pessoa tenha os patronímicos que identifiquem a sua condição de membro de sua família e o prenome que a individualize entre seus familiares. - Nem na alteração imotivada, que a pessoa pode fazer, no primeiro ano após ter atingido a maioridade civil (art. 56), nem na alteração excepcional e justificada (art. 57) é lícita a exclusão dos nomes de família. - A restrição expressa no art. 56 se estende ao art. 57, que, exigindo a motivação do pedido e, portanto mais rigoroso, não poderia deixar de exigir, igualmente, a incolumidade do apelido de família. - O ensinamento de WASHINGTON DE BARROS MONTEIRO ("Curso de Direito Civil" - Parte geral, Saraiva, 8ª ed., S. Paulo, 1970, p. 99) bem elucida a questão: "... pode o interessado encaixar no próprio nome outros elementos, como o sobrenome materno ou avoengo; pode efetuar supressões, traduções e transposições. Só é obrigado a deter-se ante o apelido da família, que não pode ser mudado, por ser, depois do prenome, o elemento mais típico do nome". - ORLANDO GOMES, também citado no erudito parecer, advertiu que não obstante seja admissível "por exceção e motivadamente" a alteração do nome, não devem ser prejudicados os apelidos de família. - A proteção ao nome de família também está no par. 2º do art. 57 da Lei nº 6.015/73, quando permite que a mulher solteira, separada ou viúva, averbe o patronímico de seu companheiro, mas sem prejuízo dos apelidos próprios, de família. - Outrossim, ao contrário do alegado nas contra-razões (...), a mulher, quando do matrimônio, não mais pode excluir seus apelidos de família, mas apenas pode "acrescer aos seus os apelidos do marido". É o que dispõe o art. 240, parágrafo único, do CC, com a redação dada pelo art. 50, n. 5, da Lei do Divórcio. - Caso semelhante ao dos autos (supressão do patronímico do pai, em virtude de abandono desde à infância) já foi objeto de julgamento pela c. 6ª Câmara deste E. TJSP, na ap. 167.929-1, relatada pelo i. Des. MELO COLOMBI (RT 693/121), cuja ementa é a seguinte: "A alteração do nome é permitida em caráter excepcional quando não prejudicar os apelidos de família. É a regra contida nos arts. 56 e 57 da Lei nº 6.015/73, mas, repita-se, desde que não importe em prejuízo ao patronímico da família, ou seja, não pode ser suprimido nem modificado, uma vez que não pertence exclusivamente ao detentor, mas a todo grupo familiar, como entidade". - Diz, ainda, o v. acórdão: "Transcendendo a mera individualidade é o patronímico indisponível, exigindo a lei que, em caso de alteração, não venha a ser prejudicado, como irremediavelmente ocorrerá com a supressão. O indivíduo não pode dispor daquilo que pertence a todo grupo familiar, como entidade". - Além disso, esta C. 4º Câmara, no julgamento da ap. 172.096-1/1, em que foi relator o e. Des. CUNHA DE ABREU, decidiu que "Indefere-se pedido de retificação de registro civil visando a redução de nome próprio se os designativos que o compõem não acarretam ônus, encargos, depreciações ou dificuldades de qualquer natureza ao seu detentor" (RT 689/163). Ac. de 01-12-1994 Revista dos Tribunais - Abril de 1995 - Vol. 714 - Pág. 125 EMFOR 568 EMENTA: - Resguardando-se o pronome e o respectivo apelido de família, é possível a retificação do nome para nele entremear o apelido ou cognome com que seja conhecida determinada pessoa. RESUMO DO ACÓRDÃO: - Tratam os autos de um pedido de retificação de registro civil para o fim de se acrescer ao nome "J. M. G." o apelido adotado pelo requerente de "R. A.", deferido, parcialmente, como consta do relatório. - Pretende o postulante adicionar o apelido que lhe deu notoriedade na comunidade em que vive, buscando conferir autenticidade à sua identidade em perfeita consonância com a realidade. - CLÓVIS BEVILÁQUA entende que o nome não constitui um bem jurídico, porque não é suscetível de apropriação em nossa sociedad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que se deve extrair do disposto no art. 56 da Lei nº 6.015/73 é que os apelidos (no plural) de família, tanto paterna, quanto materna, não podem ser prejudicados, em qualquer pedido de alteração. - Outrossim, são irrelevantes quaisquer elementos subjetivos que procurem justificar a supressão, como o abandono do requerente, em tenra idade, por seu pai, que nunca mais voltou a procurá-lo, nem lhe deu assistência alguma. - Assim, o patronímico paterno é elemento fundamental do nome. Realmente, é o sinal revelador da procedência da pessoa, indicando sua filiação, sua estirpe.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2026-10-26T01:59:53.986Z</dcterms:created>
  <dcterms:modified xsi:type="dcterms:W3CDTF">2026-10-26T01:59:53.986Z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