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INCONSTITUCIONALIDADE DE LEI</w:t>
      </w:r>
    </w:p>
    <w:p>
      <w:r>
        <w:rPr>
          <w:i/>
          <w:iCs/>
          <w:color w:val="666666"/>
        </w:rPr>
        <w:t xml:space="preserve">AÇÃO INTERVENTIVA EM MUNICÍPIO</w:t>
      </w:r>
    </w:p>
    <w:p/>
    <w:p/>
    <w:p>
      <w:r>
        <w:t xml:space="preserve">NOMEANTE — DIREITO A NOVO PRAZO PARA CONTESTAR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Reza o art. 67 do Código de Processo Civil" "Quando o autor recusar o nomeado, ou quando este negar a qualidade que lhe é atribuída, assinar-se-á ao nomeante novo prazo para contestar". - Em verdade, o MM. Juiz de Direito deixou de observar o aludido preceito legal. Ao invés de assinar novo prazo de defesa ao nomeante, o MM. Juiz de Direito ordenou a especificação de provas, ocasionando aí ao menos tumulto ao processo. - PONTES DE MIRANDA deixara, a propósito, assinalado: "O prazo para a contestação estava aberto quando houve a nomeação à autoria, de modo que deixou de ser feita a contestação. Não tendo ocorrido a entrada no processo do chamado à autoria ficando na relação jurídica processual o demandado, tem o juiz de assinar ao nomeante novo prazo para contestar" (Comentários ao Código de Processo Civil, tomo II, pág. 109, ed. 1973). - Do mesmo teor o ensinamento do Prof. JOSÉ FREDERICO MARQUES, para quem: "Desde que o processo deva continuar contra o nomeante, ou porque o autor recusou o nomeado, ou porque este negou a qualidade que lhe foi atribuída, assinar-se-á nomeante novo prazo para contestar (Código de Processo Civil, art. 67), prazo esse que será restituído, íntegro e completo, a partir do momento em que para isso for intimado" (Manual de Direito Processual Civil, vol. 1 pág, 296, 12ª ed.). - Há que se conceder, pois, novo prazo para contestar, não bastando, como estabeleceu o Acórdão recorrido, a simples intimação acerca da recusa da nomeação à autoria. A abertura do mencionado prazo há de ser explícita e, além do mais, no caso em tela, ocorreu o indicativo de que se suprimira a exigência da lei, com a determinação às partes de especi ficação das provas. - Forçoso é reconhecer, portanto, a afronta da norma inscrita no art. 67 do CPC. - Restou tão-somente, inviabilizado o pretenso dissídio pretoriano ante o descumprimento do preceituado no RISTJ (art. 255, parágrafo 2º). - Ante o exposto, conheço do recurso pela alínea a do autorizativo constitucional, e dou-lhe provimento para declarar a nulidade do processo a partir do despacho de ... destes autos (...) de forma a ser restituído expressamente aos réus o prazo de defesa. Ac. de 02-02-1993 Rev. do Sup. Tribunal de Justiça - Maio de 1993 - Nº 45 - Pág. 284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67 do Código de Processo Civil, cabe ao Juiz assinar a nomeante novo prazo para contestar, prazo este que lhe será restituído íntegro e completo, a partir do momento em que para isso for intimado.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2026-10-26T03:06:12.241Z</dcterms:created>
  <dcterms:modified xsi:type="dcterms:W3CDTF">2026-10-26T03:06:12.241Z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