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>
      <w:r>
        <w:rPr>
          <w:b/>
          <w:bCs/>
        </w:rPr>
        <w:t xml:space="preserve">Recurso: </w:t>
      </w:r>
      <w:r>
        <w:t xml:space="preserve">RE 46.763</w:t>
      </w:r>
    </w:p>
    <w:p/>
    <w:p>
      <w:r>
        <w:t xml:space="preserve">COMPROVAÇÃO DOS REQUISITOS DESTA — DESNECESSIDADE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retomada do imóvel alugado, não é necessária comprovação dos requisitos legais na notificação prévia. Referência: - Lei nº 1.300, de 28.12.50, artigo 15, § 2º; - Cód. Proc. Civil, artigo 720. RE 46.763, de 11.07.61; ERE 47.977, de 09.11.62 (D. de Just. de 27.12.62, p. 893). Aprovada em Sessão de 13-12-1963 - pág. 91 EMENTÁRIO FORENSE. Fevereiro, 1965. Ano XVII. Nº 195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2026-09-10T23:16:33.038Z</dcterms:created>
  <dcterms:modified xsi:type="dcterms:W3CDTF">2026-09-10T23:16:33.038Z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