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NUNCIAÇÃO DE OBRA NOVA</w:t>
      </w:r>
    </w:p>
    <w:p>
      <w:r>
        <w:rPr>
          <w:i/>
          <w:iCs/>
          <w:color w:val="666666"/>
        </w:rPr>
        <w:t xml:space="preserve">CAUÇÃO PARA PROSSEGUIMENTO DA OBRA</w:t>
      </w:r>
    </w:p>
    <w:p/>
    <w:p>
      <w:r>
        <w:rPr>
          <w:b/>
          <w:bCs/>
        </w:rPr>
        <w:t xml:space="preserve">Recurso: </w:t>
      </w:r>
      <w:r>
        <w:t xml:space="preserve">re 1985</w:t>
      </w:r>
    </w:p>
    <w:p/>
    <w:p>
      <w:r>
        <w:t xml:space="preserve">OBRA NOVA CONCEITUAÇÃO — SE PODE SER COMO TAL CONSIDERADA A OBRA EM VIAS DE CONCLUSÃO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"O conceito de obra nova é tranqüilo na doutrina e na jurisprudência. Pressupõe, em primeiro lugar, obra que tenha iniciado e não tenha terminado". "A obra nova, por outro lado, não é só aquela que se inicia a edificar. As alterações de obra já construída podem ser também consideradas obras novas, desde que o acréscimo, a diminuição ou alteração venham afetar a normalidade necessária de vizinhança, de condomínio ou regulamentação ou postura, baixadas pelo Município" - É dominante a jurisprudência de que concluída ou praticamente concluída a obra, não cabe mais ação de nunciação. - Por estes fundamentos é que se conhece do recurso, para dar-lhe provimento, ... Ac. de 09-10-1984 Jurisprudência Catarinense, 3º Trimestre 1985 - Vol. 49 - Pág. 117 EMFOR 457 EMENTA: - Não se cuidando de ação real, a ocupação do pólo passivo da relação processual não é circunstância que toque exclusiva e privativamente ao proprietário do imóvel nunciado. RESUMO DO ACÓRDÃO: - Nenhum reparo está a merecer a r. decisão recorrida, já porque embora na verdade a matéria não se envolva sempre e sempre necessariamente com o mérito. No caso dos autos não havia elementos (pelo menos das peças copiadas não se os pode inferir) que pudessem esclarecer sobre a responsabilidade pela obra que se quer embargar. - Cabe lembrar que a ação nunciatória não é ação real. - É, como diz HELY LOPES MEIRELLES, "ação pessoal própria para deter obras em andamento que ofendam algum direito da vizinhança" ("Direito de Construir", RT, 4ª ed., p. 277). - Se é certo que o legislador processual procurou estabelecer, nos incisos do art. 934, a quem é deferida a legitimidade ativa da demanda, não é menos certo, como já decidido por esta 4ª Câmara Civil, por voto do Relator NEY ALMADA no agr. instr. nº 85.236-1, que "Correlatamente, não há o que possa, no contexto do regime procedimental da espécie, contido nos dispositivos pertinentes na lei formal, limitara qualificação passiva da ação". - De efeito, anota ADROALDO FURTADO FABRÍCIO que "Réu da ação há que ser o Dono da Obra, aquele por conta de quem se executa a mesma. Não é necessariamente o dono do terreno ... Nem sempre é, outrossim, o executor material da obra" ("Comentários ao Código de Processo Civil", Forense, VIII, Vol., tomo III, n. 406). - E não poderia ser de outra forma, haja vista a simples possibilidade de ter sido iniciada a obra por determinação, conta e risco do possuidor do usufrutuário, do locatário, ou mesmo do compromissário comprador sem título registrado, entre outras hipóteses de que se poderia cogitar. - Assim, não sendo a ocupação do pólo passivo da relação processual, circunstância que toque ex clusiva e privativamente o "dominus", não há colher a argumentação do agravante. - Isso, contudo, não afasta a possibilidade de eventualmente a dilação probatória indicar, no caso concreto, que era a titular do domínio quem devesse estar no lugar da agravante, ou, por outra, que esta não seja a "dona da obra". - Como a matéria está a depender de prova (reitera-se que o agravo, instruído como está, não revela dados que permitam outra conclusão), não havia como acolher-se a preliminar suscitada. Ac. de 31-08-1995 Revista dos Tribunais - Dezembro de 1995 - Vol. 722 - Pág. 160 EMFOR 568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Estando a construção prestes a ser concluída, diante da orientação doutrinária e jurisprudencial, não se admite o exercício da ação de nunciação de obra nova.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Catarinense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2026-10-26T03:46:27.677Z</dcterms:created>
  <dcterms:modified xsi:type="dcterms:W3CDTF">2026-10-26T03:46:27.677Z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