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Recurso: </w:t>
      </w:r>
      <w:r>
        <w:t xml:space="preserve">RE 31.117</w:t>
      </w:r>
    </w:p>
    <w:p/>
    <w:p>
      <w:r>
        <w:t xml:space="preserve">PROCESSO DE REAJUSTAMENTO — SE POR ELES RESPONDE 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processo de reajustamento pecuário, não responde a União pelos honorários do advogado do credor ou do devedor. Referência: - Lei nº 1.002, de 24.12.49, artigo 5º; - Lei nº 2.282, de 04.08.54, artigo 1º; § 2º; - Cód. Proc. Civil, artigo 64. AG 19.038, de 03.09.57; RE 31.117, de 26.06.56; RE 39.857, de 12.12.61; RE 51.640, de 27.11.62 (D. de Just. de 04.04.63, p. 143); RE 49.109, de 24.04.62; RE 51.985, de 26.03.63 (D. de Just. de 11.07.63, p. 530); RE 37.854, de 26.07.58; RE 37.858, de 19.08.58; RE 40.077, de 16.09.60; RE 40.082, de 18.09.58; RE 40.191, de 29.09.58. Aprovada em Sessão de 13-12-1963 - pág. 95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2026-07-28T01:50:34.816Z</dcterms:created>
  <dcterms:modified xsi:type="dcterms:W3CDTF">2026-07-28T01:50:34.817Z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