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Recurso: </w:t>
      </w:r>
      <w:r>
        <w:t xml:space="preserve">RE 46.816</w:t>
      </w:r>
    </w:p>
    <w:p/>
    <w:p>
      <w:r>
        <w:t xml:space="preserve">DÍVIDAS ESTRANHAS À ATIVIDADE — EXCLUSÃO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incluem no reajustamento pecuário dívidas estranhas à atividade agropecuária. Referência: - Lei nº 209, de 02.01.48, artigo 5º, - Lei nº 1.002, de 24.12.49, artigo 1º. ERE 46.816, de 27.07.62; RE 31.895, de 04.04.57; AG 15.783, de 27.11.52 (D. de Just. de 23.01.56, p. 126); AG 15.786, de 02.12.52. Aprovada em Sessão de 13-12-1963 - pág. 94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2026-07-28T01:48:11.273Z</dcterms:created>
  <dcterms:modified xsi:type="dcterms:W3CDTF">2026-07-28T01:48:11.273Z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