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Ap. Cível 86.016/3</w:t>
      </w:r>
    </w:p>
    <w:p>
      <w:r>
        <w:rPr>
          <w:b/>
          <w:bCs/>
        </w:rPr>
        <w:t xml:space="preserve">Relator: </w:t>
      </w:r>
      <w:r>
        <w:t xml:space="preserve">LÚCIO URBANO</w:t>
      </w:r>
    </w:p>
    <w:p/>
    <w:p>
      <w:r>
        <w:t xml:space="preserve">ESTUDANTE — QUANDO SE CONCEDE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"Sendo o filho maior, estudante e sem emprego, tem-se-lhe reconhecido direito a alimentos pelo pai, isto por espírito de equidade, mas, para tanto, o descendente deverá provar que não pode trabalhar e que, consequentemente, necessita ainda do sustento paterno ("Jurisprudência Mineira" 116/181 - Ap. Cível nº 86.016/3 Rel. Des. LÚCIO URBANO). "Não obstante ter completado 21 anos e tendo emprego onde percebe pouco, necessita a filha, ainda, dos alimentos prestados pelo pai, vez que nem sempre a maioridade é capaz de desobrigar os pais, pois, se por um lado, com o atingimento dela cessa o pátrio poder, isto não implica acarreta a imediata cessação do dever alimentar". ("Jurisprudência Mineira", 117/141 - Ap. Cível nº 86.659/5 - Rel. Desembargador CLÁUDIO COSTA). Ac. de 11-03-1993 Jurisprudência Mineira - Janeiro a Março de 1993 - Vol. 121 - Pág. 144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Ademais, é farta a jurisprudência no sentido de ser devida pensão alimentícia ao filho maior estudante.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2026-10-26T01:57:34.947Z</dcterms:created>
  <dcterms:modified xsi:type="dcterms:W3CDTF">2026-10-26T01:57:34.947Z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