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Rec. Extraordinário 96.607-2</w:t>
      </w:r>
    </w:p>
    <w:p>
      <w:r>
        <w:rPr>
          <w:b/>
          <w:bCs/>
        </w:rPr>
        <w:t xml:space="preserve">Julgado em: </w:t>
      </w:r>
      <w:r>
        <w:t xml:space="preserve">28/05/1985</w:t>
      </w:r>
    </w:p>
    <w:p/>
    <w:p>
      <w:r>
        <w:t xml:space="preserve">DESAPARECIMENTO DESTA E DOS BENS PENHORADOS — BENS PARTICULARES DOS SÓCIOS - INCIDÊNCIA SOBRE OS MESMOS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venia", do eminente juiz prolator da decisão agravada, está o Município coberto de razão. Com efeito, não respondem os sócios pelos atos normais de gestão, realizados no curso da vida societária. Mas não é essa a hipótese desses autos, que apesar de contido em estreitos limites deixam perceber, claramente que os sócios promoveram a liquidação da sociedade de maneira altamente irregular, com o desaparecimento dos sócios e a criminosa subtração de bens já vinculados ao processo executório. - O caso se ajusta perfeitamente à decisão do Colendo Supremo Tribunal Federal, trazida à colação pela exequente e que se chama a fundamentar o presente acórdão. (Rec. Extraordinário nº 96.607-2 - por cópia de sua publicação). - Dá-se, portanto, provimento ao agravo. Julgado em 29-05-1985 Arquivo do EMFOR, TA/630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desaparecimento da sociedade no curso da execução, descapitalizando-se fraudulentamente, com a subtração criminosa dos bens penhorados, pode a execução prosseguir com a apreensão dos bens particulares dos sócios que ficam vinculados ao processo executório.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2026-07-28T02:23:39.262Z</dcterms:created>
  <dcterms:modified xsi:type="dcterms:W3CDTF">2026-07-28T02:23:39.262Z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