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Recurso: </w:t>
      </w:r>
      <w:r>
        <w:t xml:space="preserve">RE 148.754</w:t>
      </w:r>
    </w:p>
    <w:p/>
    <w:p>
      <w:r>
        <w:t xml:space="preserve">DECRETO-LEI 2.445/88 — ALTERA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DECRETO-LEI Nº 2.449, DE 21 DE JULHO DE 1988 Altera disposições do Decreto-Lei n° 2.445, de 29 de junho de 1988, e dá outras providências. O PRESIDENTE DA REPÚBLICA, no uso da atribuição que lhe confere o art. 55, item II, da Constituição, DECRETA: Art. 1° O Decreto-Lei n° 2.445, de 29 de junho de 1988, passa a vigorar com as seguintes modificações: "Art. 1° Em ralação aos fatos geradores ocorridos a partir de 1° de julho de 1988, as contribuições mensais, com recursos próprios, para o Programa de Formação do Patrimônio do Servidor Público - PASEP e para o Programa de Integração Social - PIS, passarão a ser calculadas da seguinte forma: I - ................................................................... II - autarquias, inclusive as em regime especial, e entidades criadas por lei federal, com atribuições de fiscalização do exercício de profissões liberais, bem assim as de que trata o Decreto-Lei n° 968, de 13 de outubro de 1969: sessenta e cinco centésimos por cento das receitas orçamentarias, nelas consideradas as transferências correntes e de capital recebidas, deduzidos os encargos com obrigação por refinanciamento e repasse de recursos de órgãos e instituições oficiais e do exterior; III - .................................................................. IV - sociedades cooperativas, em relação às operações praticadas com cooperados, fundações públicas e privadas, condomínios e demais entidades sem fins lucrativos, inclusive as entidades fechadas de previdência privada e as instituições de assistência social, que não realizem habitualmente venda de bens ou serviços: um por cento sobre o total da folha de pagamento de remuneração dos seus empregados; V - demais pessoas jurídicas de direito privado, não compreendidas nos itens precedentes, bem assim as que lhes são equiparadas pela legislação do imposto de renda, inclusive as serventias extrajudiciais não oficializadas e as sociedades cooperativa s, em relação às operações praticadas com não-cooperados: sessenta e cinco centésimos por cento da receita operacional bruta. § 1°................................................................. § 2° Para os fins do disposto nos itens III e V, considera-se receita operacional bruta o somatório das receitas que dão origem ao lucro operacional, na forma da legislação do imposto de renda, admitidas as exclusões e deduções a seguir: a) as reversões de provisões, as recuperações de créditos que não representem ingressos de novas receitas e o resultado positivo da avaliação de investimentos pelo valor de patrimônio líquido; b) no caso das entidades abertas de previdência privada: a parcela das contribuições destinada à formação da provisão técnica atuarial e a sua atualização monetária; c) no caso das sociedades seguradoras: o co-seguro e o res-seguro cedidos; d) no caso das instituições financeiras ou entidades a elas equiparadas; encargos com obrigações por refinanciamento e repasse de recursos de órgãos e instituições oficiais e do exterior; despesas de captação de títulos de renda fixa no mercado aberto, em valor limitado ao das rendas obtidas nessas operações; juros e correção monetária passivos decorrentes de empréstimos efetuados ao Sistema Financeiro da Habitação; variação monetária passiva dos recursos captados do público pelas instituições integrantes do Sistema Brasileiro de Poupança e Empréstimos - SBPE e pelas entidades autorizadas a operar com caderneta de poupança rural, limitada ao valor dos recursos destinados, respectivamente, ao crédito habitacional e rural; despesas com recursos, em moeda estrangeira, de debêntures e de arrendamento; despesas com cessão de crédito com coobrigação, em valor limitado ao das rendas obtidas nessas operações, somente no caso das instituições cedentes; os valores relativos às operações com Certificados de Depósitos Interfinanceiros - CDI não serão computados na base de cálculo da contribuição; e e) no caso das demais pessoas jurídicas ou a elas equiparadas: vendas canceladas, devoluções de mercadorias e descontos a qualquer título concedidos incondicionalmente; Imposto sobre Produtos Industrializados - IPI; Imposto Sobre Transportes - IST; Imposto Único sobre Lubrificantes e Combustíveis Líquidos e Gasosos - IULCLG; Imposto Único sobre Minerais - IUM; Imposto Único sobre Energia Elétrica - IUEE, desde que cobrados separadamente dos preços dos produtos e serviços no documento fiscal próprio. § 3° ..................................................................... Art. 2° O r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2026-09-11T00:07:29.310Z</dcterms:created>
  <dcterms:modified xsi:type="dcterms:W3CDTF">2026-09-11T00:07:29.310Z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