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Recurso: </w:t>
      </w:r>
      <w:r>
        <w:t xml:space="preserve">RE 148.754</w:t>
      </w:r>
    </w:p>
    <w:p/>
    <w:p>
      <w:r>
        <w:t xml:space="preserve">DECRETO-LEI 2.445/88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DECRETO-LEI Nº 2.449, DE 21 DE JULHO DE 1988 Altera disposições do Decreto-Lei n° 2.445, de 29 de junho de 1988, e dá outras providências. O PRESIDENTE DA REPÚBLICA, no uso da atribuição que lhe confere o art. 55, item II, da Constituição, DECRETA: Art. 1° O Decreto-Lei n° 2.445, de 29 de junho de 1988, passa a vigorar com as seguintes modificações: "Art. 1° Em ralação aos fatos geradores ocorridos a partir de 1° de julho de 1988, as contribuições mensais, com recursos próprios, para o Programa de Formação do Patrimônio do Servidor Público - PASEP e para o Programa de Integração Social - PIS, passarão a ser calculadas da seguinte forma: I - ................................................................... II - autarquias, inclusive as em regime especial, e entidades criadas por lei federal, com atribuições de fiscalização do exercício de profissões liberais, bem assim as de que trata o Decreto-Lei n° 968, de 13 de outubro de 1969: sessenta e cinco centésimos por cento das receitas orçamentarias, nelas consideradas as transferências correntes e de capital recebidas, deduzidos os encargos com obrigação por refinanciamento e repasse de recursos de órgãos e instituições oficiais e do exterior; III - .................................................................. IV - sociedades cooperativas, em relação às operações praticadas com cooperados, fundações públicas e privadas, condomínios e demais entidades sem fins lucrativos, inclusive as entidades fechadas de previdência privada e as instituições de assistência social, que não realizem habitualmente venda de bens ou serviços: um por cento sobre o total da folha de pagamento de remuneração dos seus empregados; V - demais pessoas jurídicas de direito privado, não compreendidas nos itens precedentes, bem assim as que lhes são equiparadas pela legislação do imposto de renda, inclusive as serventias extrajudiciais não oficializadas e as sociedades cooperativa s, em relação às operações praticadas com não-cooperados: sessenta e cinco centésimos por cento da receita operacional bruta. § 1°................................................................. § 2° Para os fins do disposto nos itens III e V, considera-se receita operacional bruta o somatório das receitas que dão origem ao lucro operacional, na forma da legislação do imposto de renda, admitidas as exclusões e deduções a seguir: a) as reversões de provisões, as recuperações de créditos que não representem ingressos de novas receitas e o resultado positivo da avaliação de investimentos pelo valor de patrimônio líquido; b) no caso das entidades abertas de previdência privada: a parcela das contribuições destinada à formação da provisão técnica atuarial e a sua atualização monetária; c) no caso das sociedades seguradoras: o co-seguro e o res-seguro cedidos; d) no caso das instituições financeiras ou entidades a elas equiparadas; encargos com obrigações por refinanciamento e repasse de recursos de órgãos e instituições oficiais e do exterior; despesas de captação de títulos de renda fixa no mercado aberto, em valor limitado ao das rendas obtidas nessas operações; juros e correção monetária passivos decorrentes de empréstimos efetuados ao Sistema Financeiro da Habitação; variação monetária passiva dos recursos captados do público pelas instituições integrantes do Sistema Brasileiro de Poupança e Empréstimos - SBPE e pelas entidades autorizadas a operar com caderneta de poupança rural, limitada ao valor dos recursos destinados, respectivamente, ao crédito habitacional e rural; despesas com recursos, em moeda estrangeira, de debêntures e de arrendamento; despesas com cessão de crédito com coobrigação, em valor limitado ao das rendas obtidas nessas operações, somente no caso das instituições cedentes; os valores relativos às operações com Certificados de Depósitos Interfinanceiros - CDI não serão computados na base de cálculo da contribuição; e e) no caso das demais pessoas jurídicas ou a elas equiparadas: vendas canceladas, devoluções de mercadorias e descontos a qualquer título concedidos incondicionalmente; Imposto sobre Produtos Industrializados - IPI; Imposto Sobre Transportes - IST; Imposto Único sobre Lubrificantes e Combustíveis Líquidos e Gasosos - IULCLG; Imposto Único sobre Minerais - IUM; Imposto Único sobre Energia Elétrica - IUEE, desde que cobrados separadamente dos preços dos produtos e serviços no documento fiscal próprio. § 3° ..................................................................... Art. 2° O 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2026-06-17T13:41:57.556Z</dcterms:created>
  <dcterms:modified xsi:type="dcterms:W3CDTF">2026-06-17T13:41:57.556Z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