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SOCIEDADE POR QUOTAS</w:t>
      </w:r>
    </w:p>
    <w:p>
      <w:r>
        <w:rPr>
          <w:i/>
          <w:iCs/>
          <w:color w:val="666666"/>
        </w:rPr>
        <w:t xml:space="preserve">RESPONSABILIDADE PESSOAL DOS SÓCIOS</w:t>
      </w:r>
    </w:p>
    <w:p/>
    <w:p>
      <w:r>
        <w:rPr>
          <w:b/>
          <w:bCs/>
        </w:rPr>
        <w:t xml:space="preserve">Recurso: </w:t>
      </w:r>
      <w:r>
        <w:t xml:space="preserve">MS 90.301</w:t>
      </w:r>
    </w:p>
    <w:p/>
    <w:p>
      <w:r>
        <w:t xml:space="preserve">CONTRIBUIÇÃO — SE É COMPATÍVEL A EXIGÊNCIA CONJUNTA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- É COMPATÍVEL A EXIGÊNCIA DA CONTRIBUIÇÃO PARA O PIS COM O IMPOSTO ÚNICO SOBRE COMBUSTÍVEIS E LUBRIFICANTES. Referência: - Constituição Federal, arts. 21, VIII, 43, X e 165, V. - Código Tributário Nacional, arts. 74 e 217, V. - Lei Complementar nº 7, de 07-09-70, arts. 1º, 3º, § 4º, e 10. AMS 90.301 - SP (4ª T 14-12-83 - DJ 01-03-84). AMS 90.152 - (5ª T 25-05-81 - DJ 01-07-81). AMS 92.428 - PE (5ª T 23-09-81 - DJ 22-10-81). AMS 92.485 - RS (6ª T 24-08-81 - DJ 11-09-81). Segunda Seção, em 05-11-85 - DJ 14-11-85 - p. 20.588 EMFOR 451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2026-09-11T00:13:50.347Z</dcterms:created>
  <dcterms:modified xsi:type="dcterms:W3CDTF">2026-09-11T00:13:50.347Z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