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apelação cível 5.185</w:t>
      </w:r>
    </w:p>
    <w:p>
      <w:r>
        <w:rPr>
          <w:b/>
          <w:bCs/>
        </w:rPr>
        <w:t xml:space="preserve">Tribunal: </w:t>
      </w:r>
      <w:r>
        <w:t xml:space="preserve">TJRJ</w:t>
      </w:r>
    </w:p>
    <w:p/>
    <w:p>
      <w:r>
        <w:t xml:space="preserve">02. Dispõe sobre o regime jurídico da exploração dos portos organizados e das instalações portuárias e dá outras providências.
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 DA ADMINISTRAÇÃO DO PORTO ORGANIZADO Art. 33 A administração do Porto é exercida diretamente pela União ou pela entidade concessionária do porto organizado. § 1º Compete à Administração do Porto, dentro dos limites da área do porto: I - cumprir e fazer cumprir as leis, os regulamentos do serviço e as cláusulas do contrato de concessão; II - assegurar, ao comércio e à navegação, o gozo das vantagens decorrentes do melhoramento e aparelhamento do porto; III - pré-qualificar os operadores portuários; IV - fixar os valores e arrecadar a tarifa portuária; V - prestar apoio técnico e administrativo ao Conselho de Autoridade Portuária e ao órgão de gestão de mão-de-obra; VI - fiscalizar a execução ou executar as obras de construção, reforma, ampliação, melhoramento e conservação das instalações portuárias, nelas compreendida a infra-estrutura de proteção e de acesso aquaviário ao porto; VII - fiscalizar as operações portuárias, zelando para que os serviços se realizem com regularidade, eficiência, segurança e respeito ao meio ambiente; VIII - adotar as medidas solicitadas pelas demais autoridades no porto, no âmbito das respectivas competência; IX - organizar e regulamentar a guarda portuária, a fim de prover a vigilância e segurança do porto; X - promover a remoção de embarcações ou cascos de embarcações que possam prejudicar a navegação das embarcações que acessam o porto; XI - autorizar, previamente ouvidas as demais autoridades do porto, a entrada e a saída. inclusive a atracação e desatracação, o fundeio e o tráfego de embarcação na área do porto, bem assim a movimentação de carga de referida embarcação, ressalvada a intervenção da autoridade marítima na movimentação considerada prioritária em situações de assistência e salvamento de embarcação; XII - suspender operaçõe s portuárias que prejudiquem o bom funcionamento do porto, ressalvados os aspectos de interesse da autoridade marítima responsável pela segurança do tráfego aquaviário; XIII - lavrar autos de infração e instaurar processos administrativos, aplicando as penalidades previstas em lei, ressalvados os aspectos legais de competência da União, de forma supletiva, para os fatos que serão investigados e julgados conjuntamente; XIV - desincumbir-se dos trabalhos e exercer outras atribuições que lhes forem cometidas pelo Conselho de Autoridade Portuária; XV - estabelecer o horário de funcionamento no porto, bem como as jornadas de trabalho no cais de uso público. § 2º O disposto no inciso XI do parágrafo anterior não se aplica à embarcação militar que não esteja praticando comércio. § 3º A autoridade marítima responsável pela segurança do tráfego pode intervir para assegurar ou garantir aos navios da Marinha do Brasil a prioridade para atracação no porto. § 4º Para efeito do disposto no inciso XI deste artigo, as autoridades no porto devem criar mecanismo permanente de coordenação e integração das respectivas funções, com a finalidade de agilizar a fiscalização e a liberação das pessoas, embarcações e mercadorias. § 5º Cabe à Administração do Porto, sob coordenação: I - da autoridade marítima: a) estabelecer, manter e operar o balizamento do canal de acesso e da bacia de evolução do porto; b) delimitar as áreas de fundeadouro, de fundeio para carga e descarga, de inspeção sanitária e de polícia marítima, bem assim as destinadas a plataformas e demais embarcações especiais, navios de guerra e submarinos, navios em reparo ou aguardando atracação e navios com cargas inflamáveis ou explosivas; c) estabelecer e divulgar o calado máximo de operação dos navios, em função dos levantamentos batimétricos efetuados sob sua responsabilidade; d) estabelecer e divulgar o porte máximo e as dimensões máximas dos navios que irão trafegar, em função das limitações e características físicas do cais do porto; II - da autoridade aduaneira: a) delimitar a área de alfandegamento do porto; b) organizar e sinalizar os fluxos de mercadorias, veículos, unidades de cargas e de pessoas, na área do porto. Art. 34. É facultado o arrendamento, pela Administração do Porto, sempre através de licitação, de terrenos e instalações portuárias localizadas dentro da área do porto, para utilização não afeta às operações portuárias, desde que previamente consultada a administração aduaneira. Seção III DA ADMINISTRAÇÃO ADUANEIRA NOS PORTOS ORGANIZADOS Art. 35. A administração aduaneira, nos portos organizados, será exercida nos termos da legislação específica. Parágrafo único. A entrada ou saída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2026-06-17T15:18:51.195Z</dcterms:created>
  <dcterms:modified xsi:type="dcterms:W3CDTF">2026-06-17T15:18:51.195Z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