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Julgado em: </w:t>
      </w:r>
      <w:r>
        <w:t xml:space="preserve">14/05/1985</w:t>
      </w:r>
    </w:p>
    <w:p/>
    <w:p>
      <w:r>
        <w:t xml:space="preserve">OCUPAÇÃO DECORRENTE DE ATOS PERMISSIVOS — LONGA DURAÇÃO - PRECARIEDADE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Constam os autos que a permissão foi dada por livre e espontânea vontade. - A prova existente no processo se resume na tomada dos depoimentos de duas testemunhas da justificação liminar, quando ficou configurado o esbulho e a sua autoria. - O processo não foi instruído em audiência, nem as partes reclamaram contra a decisão que antecipou o julgamento da lide. - A demanda foi decidida contra o réu, que contestou o pedido cabendo fazê-lo nomeado a autoria, ora apelante, em favor de quem a sentença reconheceu o direito de ser indenizado pelas benfeitorias necessárias e úteis feitas por ele. - Agiu com acerto o douto "a quo". Primeiro rechaçando o esbulho claramente praticado pelo réu; segundo, ao reconhecer o direito do apelante a ser indenizado pelas benfeitorias por ele feitas no imóvel. - A boa doutrina não distingue, neste caso, o maior ou menor tempo de duração dessa permissividade, certa de que jamais ela poderia induzir, pelo fato de não haver tido a renúncia do alegado direito de posse. - A douta sentença recorrida não merece qualquer reparo e deve ser mantida pelos justos fundamentos. Julgado em 15-05-1985 Revista dos Tribunais. Junho, 1986 - Vol. 608 - Pág. 182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ocupação do imóvel é decorrente de um ato meramente permissivo, por força de laços familiares anteriormente existentes, claro que será sempre a título precário e não induz a posse. - Cessados os motivos dos quais se originou esta permissão, por certo que, a qualquer tempo poderá ela ser revogada.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2026-10-26T03:21:02.109Z</dcterms:created>
  <dcterms:modified xsi:type="dcterms:W3CDTF">2026-10-26T03:21:02.109Z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