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88.038-1</w:t>
      </w:r>
    </w:p>
    <w:p/>
    <w:p>
      <w:r>
        <w:t xml:space="preserve">ALEGAÇÃO RENOVADA NO RECURSO — DEVOLUÇÃO DA MATÉRIA DO TRIBUNAL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Renovada a alegação de prescrição no recurso de apelação, a matéria é devolvida ao Tribunal, ainda que a sentença não a tenha enfrentado. Referência: - Código de Processo Civil: art. 515, parágrafos 1º e 2º; - Código Civil: Art. 162; - Supremo Tribunal Federal: 1ª Turma RE nº 88.038-1 - GO, j 18-12-79, DJU, de 25-2-80. Jurisprudência Catarinense, 1987- Nº 57 - Pág. 15 EMFOR 477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2026-07-28T06:43:33.333Z</dcterms:created>
  <dcterms:modified xsi:type="dcterms:W3CDTF">2026-07-28T06:43:33.333Z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