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CONTRIBUIÇÕES PREVIDENCIÁRIAS</w:t>
      </w:r>
    </w:p>
    <w:p/>
    <w:p>
      <w:r>
        <w:rPr>
          <w:b/>
          <w:bCs/>
        </w:rPr>
        <w:t xml:space="preserve">Recurso: </w:t>
      </w:r>
      <w:r>
        <w:t xml:space="preserve">Ap. 165.555</w:t>
      </w:r>
    </w:p>
    <w:p/>
    <w:p>
      <w:r>
        <w:t xml:space="preserve">SE É ADMISSÍVEL EM 2º GRAU INDEPENDENTEMENTE DE PEDIDO EXPRESSO OU RECURSO PRÓPRIO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é o caso de nulidade do processo como opinou o representante do Ministério Público que oficiou em primeiro grau. - O Curador de Acidentes, após a juntada do laudo da segunda perícia e, portanto, tomando ciência dele, participou da audiência de instrução e julgamento (fls. ...), inquirindo o autor em seu depoimento pessoal e concordou com a fixação de prazo para alegações finais escritas, sem nada postular ou reclamar. Anteriormente, também nenhuma objeção levantou quando tomou ciência do despacho que determinou nova perícia (fls. ...). - Inaceitável, desta forma, a justificativa ..., no sentido de que foi o Dr . Promotor de Justiça Substituto, que, nas férias do titular, tomou ciência da sentença, sem recorrer para apontar estas irregularidades. - O Ministério Público atuou em todos os atos do processo: na audiência ....; ao tomar ciência dos laudos da primeira perícia (fls....); ao tomar ciência do despacho ...; participando da audiência cujo termo se encontra ...; inquirindo o autor em seu depoimento pessoal (fls. ..) e, finalmente, em primeira instância, com o oferecimento de contra-razões ao recurso do autor (fls. ...). - Inexiste, outrossim, a irregularidade na realização da segunda perícia, tanto que nenhuma das partes se revelou. E, justificava-se, face ao singelo laudo do perito judicial, de apenas doze linhas e só respondendo parte dos quesitos. - Quanto ao mérito, a sentença deu pela improcedência do pedido, sem apreciar a questão da prescrição. - Pelo sistema adotado pelo Código de Processo Civil, a prescrição é matéria de mérito (artigo 269, IV) e seu reconhecimento põe termo ao processo com composição da lide. - Por sua vez, o parágrafo 2º do art. 515 do Código de Processo Civil, dispõe que "quando o pedido ou a defesa tiver mais de um fundamento e o juiz acolher apenas um deles, a apelação devolverá ao tribunal o conhecimento dos demais". - É possível, portanto, em segundo grau, sem que ocorra a caracterização da "reformatio in pejus" ou supressão de um grau de Jurisdição, que se conheça da questão da prescrição, e que se a acolha, permanecendo a extinção com julgamento de mérito. - Isto porque, em face da improcedência decretada, ficou o réu impossibilitado de recorrer, por falta de interesse, para pedir o reconhecimento da prescrição, em lugar da rejeição do pedido do autor. - JOSÉ CARLOS BARBOSA MOREIRA, em sua obra "Comentários ao Código de Processo Civil", página 431, assim se expressa: "se o réu opusera duas defesas, e o juiz julgou improcedente o pedido, acolhendo uma ú nica dentre elas, a apelação do autor devolve ao órgão 'ad quem' o conhecimento de ambas; o pedido poderá ser declarado improcedente, no julgamento da apelação, com base na defesa que o órgão 'a quo' repelira, ou sobre a qual não se manifestara". E continua o mestre: "não precisa a parte vencedora interpor, por sua vez, apelação, quer independente, quer 'adesiva', para insistir no fundamento do pedido ou da defesa que tenha sido rejeitada, ou a cujo respeito haja silenciado a sentença. A apelação, aliás, seria inadmissível, por falta de interesse. Tampouco é necessário que a parte insista expressamente no fundamento desprezado ao contra- arrazoar o recurso do adversário: a devolução produz-se de qualquer maneira, 'ex vi legis' ". - Este Colendo Tribunal já decidiu hipótese inversa, ou seja, prejudicial da prescrição afastada em grau de recurso, com apreciação das demais matérias alegadas (Ap. 165.555 - 8ª Câmara, Relator Mauro Silveira - JTACSP - - RT - 90/380). - Acolhe-se, desta forma, a prejudicial de prescrição uma vez que, tendo o acidente típico ocorrido em 07 de junho de 1976, a ação somente foi distribuída em 1983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Pelo sistema adotado pelo Código de Processo Civil, a prescrição é matéria de mérito (artigo 269, IV) e seu reconhecimento põe termo ao processo com composição da lide. Por sua vez, o parágrafo 2º do art. 515 do Código de Processo Civil dispõe que "quando o pedido ou a defesa tiver mais de um fundamento e o juiz acolher apenas um deles, a apelação devolverá ao tribunal o conhecimento dos demais". É possível, portanto, em segundo grau, sem que ocorra a caracterização da "reformatio in pejus" ou supressão de um grau de jurisdição, que se conheça da questão da prescrição, e que se a acolha, permanecendo a extinção com julgamento de mérito. O réu opusera duas defesas, e o juiz julgou improcedente o pedido, acolhendo uma única dentre elas, a apelação do autor devolve ao órgão "ad quem" o conhecimento de ambas; "não precisa a parte vencedora interpor, por sua vez, apelação, quer independente, quer 'adesiva', para insistir no fundamento do pedido ou da defesa que tenha sido rejeitada, ou a cujo respeito haja silenciado a sentença. A apelação, aliás, seria inadmissível, por falta de interesse. - Tampouco é necessário que a parte insista expressamente no fundamento desprezado ao contra-arrazoar o recurso do adversário: a devolução produz-se de qualquer maneira, 'ex vi legis' 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2026-10-26T05:55:06.106Z</dcterms:created>
  <dcterms:modified xsi:type="dcterms:W3CDTF">2026-10-26T05:55:06.106Z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