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REsp 49.492/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DEMÓCRITO REINALDO</w:t>
      </w:r>
    </w:p>
    <w:p/>
    <w:p>
      <w:r>
        <w:t xml:space="preserve">DIREITO DE PLEITEAR PRESTAÇÕES VENCIDAS — PRAZO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procedem as alegações de que havendo lançamento por homologação, o prazo prescricional é dez anos. Sobre o tema, já decidiu o Superior Tribunal de Justiça no REsp n. 49.492/DF, Rel. Min. DEMÓCRITO REINALDO, DJ 16.12.96, p. 50.760, entendendo que prescreve o direito de demandar prestações vencidas após cinco anos contados da efetivação do ato que, ilegalmente, suprimiu o crédito ou suspendeu o incentivo. Ac. de 19-05-1998 DJ 01-07-1998 Arquivo do EMFOR, TRF/N 1.902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precedentes do STJ, prescreve o direito de demandar prestações vencidas após cinco anos contados da efetivação do ato que, ilegalmente, suprimiu o crédito ou suspendeu o incentivo.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2026-10-26T02:33:38.076Z</dcterms:created>
  <dcterms:modified xsi:type="dcterms:W3CDTF">2026-10-26T02:33:38.076Z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