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CONTRIBUIÇÕES PREVIDENCIÁRIAS</w:t>
      </w:r>
    </w:p>
    <w:p/>
    <w:p/>
    <w:p>
      <w:r>
        <w:t xml:space="preserve">VISTORIA — SE É EFICAZ PARA TAL FIM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Simples vistoria não interrompe a prescrição. Referência: - Cód. Civil, artigo 172; - Cod. Proc. Civil, artigos 676, VI, 166, V, e 720. Aprovada em Sessão de 13-12-1963 - pág. 85 EMFOR 193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2026-07-28T02:26:26.191Z</dcterms:created>
  <dcterms:modified xsi:type="dcterms:W3CDTF">2026-07-28T02:26:26.191Z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