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11/06/1985</w:t>
      </w:r>
    </w:p>
    <w:p/>
    <w:p>
      <w:r>
        <w:t xml:space="preserve">INDENIZAÇÃO POR EXTRAVIO OU AVARIA DE MERCADORIA — INÍCIO DO PRAZO NO CASO DE PROTESTO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em exame, o caso interruptivo foi daqueles instantâneos, foi o protesto judicial, que teve por fim único interromper a prescrição: - Se ao invés do protesto a autora tivesse, naquela oportunidade, ingressado com a ação de cobrança, aí sim, o ato interruptivo seria o último praticado no processo, caso ficasse este parado por culpa da autora por um novo período prescricional. Mas, com o protesto a autora somente visava uma coisa, a interrupção da prescrição, e a obteve com o despacho inicial proferido naquele ato judicial. - Das causas interruptivas da prescrição, especificada no art. 172 do Código Civil, a única que não tem efeito instantâneo é a contemplada no primeiro inciso, todos os demais casos são de duração instantânea, porque a causa ou ato interruptivo (protesto, apresentação de título, ato judicial que constitua e mora, reconhecimento pelo sujeito passivo) ao mesmo passo que destrói o prazo da prescrição anteriormente decorrido, é o ponto de partida do prazo que recomeça a correr, de maneira que não fica de permeio nenhum espaço de tempo entre os dois momentos, a saber, o momento do novo prazo. - É, portanto, com referência ao art. 172, inciso II (protesto) e seguintes, que o art. 173 diz que a prescrição interrompida recomeça a correr da data do ato que a interrompeu". É essa a lição de CARPENTER, "in" Manual do Código Civil, Vol. IV, nº 147). - Se atentarmos para o sentido literal que o autor pretende dar ao art. 173 do Código Civil, de ser contado o prazo a partir do último prazo praticado, chegar-se-ia à conclusão de que "in casu" o último ato teria sido o em que o Juiz determinou que se desse baixa na distribuição, ou ainda o ato de entrega do processo à autora, chegando ao absurdo de deixar-se ao arbítrio do próprio interessado pela inação em não reclamar a entrega do instrumento do protesto depois da intimação da parte adversa. - Vê-se assim, que a prescrição, no caso em exame e que se consumava no dia 10-06-83, foi interrompida com o despacho que determinou a intimação da ré, proferido justamente no dia 10-06-83. Os atos posteriores, embora prorrogados por decisão judicial, apenas asseguram que a prescrição ficasse interrompida a partir do dia em que se consumaria se não tivesse sido distribuído o protesto e despacho pelo Juiz, em tempo hábil. - Pelos motivos expostos, nega-se provimento ao recurso, confirmando-se a douta sentença recorrida, pelos seus próprios fundamentos, vencido o eminente Juiz PAULO ROBERTO FREITAS que negava a prescrição, determinando o retorno dos autos à primeira instância para julgamento do mérito. BIBLIOGRAFIA CITADA 1) WASHINGTON DE BARROS MONTEIRO "Curso de Direito Civil Vol. 1º - 24ª ed. pág. 304, "só se interrompe a prescrição em curso e não a já consumada..." 2) Professor MONIZ DE ARAGÃO, art. 219 e seus parágrafos do CPC., ("in" comentários ao CPC., ed. For. II vol. p. 199/200). 3) J. M. CARVALHO SANTOS, Código Civil Interpretado, art. 173, vol. III, 6ª ed. pág. 436). Julgado em 12-06-1985 Arquivo do EMFOR, TA/684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da seguradora sub-rogada para haver indenização por extravio ou avaria de mercadoria transportada por navio prescreve em um ano, cujo prazo prescricional inicia-se no dia do término da descarga da mercadoria. Sendo a prescrição interrompida por protesto judicial distribuído no último dia do prazo prescricional, tal prazo recomeçará a partir do dia seguinte ao término do dia anterior, consumando-se os dois anos contados da data da descarga, mesmo que a intimação do protesto para interrupção da prescrição somente se tenha completado 20 ou 30 dias após a sua distribuição por força de prorrogação requerida nos termos do artigo 219, § 3º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2026-10-26T05:21:18.925Z</dcterms:created>
  <dcterms:modified xsi:type="dcterms:W3CDTF">2026-10-26T05:21:18.925Z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