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16/10/1986</w:t>
      </w:r>
    </w:p>
    <w:p/>
    <w:p>
      <w:r>
        <w:t xml:space="preserve">LEI NOVA — APLICAÇÃO RETROATIVA - OFENSA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Acolhida a arguição de relevância abre-se a via do recurso pela letra "d" onde se apreende, sem maior esforço, o dissídio do julgado recorrido com o acórdão da Egrégia Segunda Turma, no RE 103.067, relatado pelo eminente Ministro DÉCIO MIRANDA, conflitantes as teses nucleares sobre a aplicação da lei nova à aposentadoria já concedida sob a égide de lei anterior. - Em decisão posterior à do acórdão paradigma, esta Turma julgou o RE 104.967, relatado pelo eminente Ministro OCTÁVIO GALLOTTI, pautando-se por igual entendimento, asserindo o preclaro voto condutor: &lt;&lt;No admitir a incidência da Lei nº 6.887/80 sobre os proventos da aposentadoria regidos por diploma anterior, o acórdão recorrido incorreu, também aqui, na aplicação retroativa a que é infenso o art. 153, § 3º da Constituição.&gt;&gt; - Constante do douto voto condutor do acórdão recorrido a afirmação de que &lt;&lt;não há dúvida quanto à aplicação da lei às situações constituídas sob a vigência da lei anterior&gt;&gt;, bem se vê que restou desatendida a garantia constitucional em seu inequívoco sentido. - Não há confundir a eficácia geral e imediata, atributo da lei, que alcança as situações em curso de constituição, e a retroatividade que atinge as situações pretéritas já constituídas na incidência de uma outra lei. - Não sendo a retroatividade efeito da lei, ela há de ao menos ser expressa para a extensão dos seus benefícios às situações anteriores, o que no caso não se dá. - Tais princípios têm norteado a jurisprudência desta Corte. - Pelo exposto, conheço do recurso e dou-lhe provimento, para julgar a ação improcedente. Julgado em 17-10-1986 Revista Trimestral de Jurisprudência. Vol. 119 (Fever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Inaplicável é a lei nova à aposentadoria concedida sob a égide de lei anterior, se os seus benefícios não foram expressamente estendidos às situações pretéritas, sob a garantia constitucional do ato jurídico perfeito.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2026-07-28T02:59:22.184Z</dcterms:created>
  <dcterms:modified xsi:type="dcterms:W3CDTF">2026-07-28T02:59:22.184Z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