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PREVIDÊNCIA SOCIAL</w:t>
      </w:r>
    </w:p>
    <w:p>
      <w:r>
        <w:rPr>
          <w:i/>
          <w:iCs/>
          <w:color w:val="666666"/>
        </w:rPr>
        <w:t xml:space="preserve">APOSENTADORIA POR TEMPO DE SERVIÇO</w:t>
      </w:r>
    </w:p>
    <w:p/>
    <w:p>
      <w:r>
        <w:rPr>
          <w:b/>
          <w:bCs/>
        </w:rPr>
        <w:t xml:space="preserve">Tribunal: </w:t>
      </w:r>
      <w:r>
        <w:t xml:space="preserve">TFR</w:t>
      </w:r>
    </w:p>
    <w:p/>
    <w:p>
      <w:r>
        <w:t xml:space="preserve">LEI NOVA QUE DETERMINOU O CÔMPUTO DO PERÍODO — APLICAÇÃO SOMENTE AOS CASOS FUTUROS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DO ACÓRDÃO RECORRIDO "Aposentadoria especial - Conversão. Não constitui obstáculo à conversão da aposentadoria comum por tempo de serviço em especial o fato de o segurado haver se aposentado antes da vigência da Lei nº 6.887, de 1980. (Súmula nº 201 - TFR). Apelo improvido." - ... Sustenta o recorrente que a aposentadoria rege-se pela lei vigente à época de sua concessão ou pela lei vigente à época em que o segurado preencheu todos os requisitos para obtê-la, em conseqüência, os segurados aposentados antes do advento da lei nº 6.887/80 não poderiam receber seus benefícios, pois estar-se-ia assim dando efeito retroativo à lei. - Tem razão o recorrente, sendo certo que o acórdão em exame desatendeu ao § 3º do art. 153 da Constituição Federal ao aplicar a Lei nº6.887/80 a aposentadorias anteriores à referida lei. - Dou provimento ao extraordinário para julgar a ação improcedente. Ac. de 18-08-1987 Revista Trimestral de Jurisprudência, (Dez/87), Vol. 122 - Pág. 1.180. (*) "Não constitui obstáculo à conversão da aposentadoria comum, por tempo de serviço, em especial, o fato de o segurado haver se aposentado antes da Lei 6.887, de 1980." ("EMFOR", Nº 451). EMFOR 486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lei nova que determinou computar-se o período para a aposentadoria especial aplica-se somente às aposentadorias futuras, e não aos casos pretéritos, constituídos sob a vigência da lei anterior e que a lei nova não mandou rever. (Ementa modificada pelo EMFOR)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Revista Trimestral de Jurisprudência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2026-10-26T04:52:34.679Z</dcterms:created>
  <dcterms:modified xsi:type="dcterms:W3CDTF">2026-10-26T04:52:34.679Z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