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99.661-</w:t>
      </w:r>
    </w:p>
    <w:p/>
    <w:p>
      <w:r>
        <w:t xml:space="preserve">AÇÕES SOBRE BENEFÍCIOS — INCIDÊNCIA A PARTIR DA CITAÇÃO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nas ações relativas a benefícios previdenciários incidem a partir da citação válida. Referência CPC, art. 219 CC, art. 1.536, § 2º REsp 99.661-SP (5ªT 24/02/97 - DJ 24/03/97) REsp 117.212-PB (5ªT 22/04/97 - DJ 02/06/97) REsp 117.048-PB (5ªT 22/04/97 - DJ 02/06/97) REsp 113.743-PB (5ªT 20/05/97 - DJ 23/06/97) REsp 89.714-SP (6ªT 13/05/96 - DJ 17/03/97) REsp 99.419-SE (6ªT 10/12/96 - DJ 24/02/97) REsp 119.525-CE (6ªT 22/04/97 - DJ 09/06/97) REsp 118.933-SE (6ªT 13/05/97 - DJ 09/06/97) (Of. nº 47/98) ( Dias 18, 19 e 20/03/98)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2026-07-27T23:35:26.164Z</dcterms:created>
  <dcterms:modified xsi:type="dcterms:W3CDTF">2026-07-27T23:35:26.164Z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