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REsp 99.661-</w:t>
      </w:r>
    </w:p>
    <w:p/>
    <w:p>
      <w:r>
        <w:t xml:space="preserve">AÇÕES SOBRE BENEFÍCIOS — INCIDÊNCIA A PARTIR DA CITAÇÃO VÁLIDA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juros de mora nas ações relativas a benefícios previdenciários incidem a partir da citação válida. Referência CPC, art. 219 CC, art. 1.536, § 2º REsp 99.661-SP (5ªT 24/02/97 - DJ 24/03/97) REsp 117.212-PB (5ªT 22/04/97 - DJ 02/06/97) REsp 117.048-PB (5ªT 22/04/97 - DJ 02/06/97) REsp 113.743-PB (5ªT 20/05/97 - DJ 23/06/97) REsp 89.714-SP (6ªT 13/05/96 - DJ 17/03/97) REsp 99.419-SE (6ªT 10/12/96 - DJ 24/02/97) REsp 119.525-CE (6ªT 22/04/97 - DJ 09/06/97) REsp 118.933-SE (6ªT 13/05/97 - DJ 09/06/97) (Of. nº 47/98) ( Dias 18, 19 e 20/03/98)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2026-10-26T04:55:16.749Z</dcterms:created>
  <dcterms:modified xsi:type="dcterms:W3CDTF">2026-10-26T04:55:16.749Z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