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SALÁRIO MÍNIMO — CONTRIBUIÇÃO - PENSÃO - APOSENTADORIA - AUXÍLIO DOENÇA - AUXÍLIO ACIDENTE - TRABALHADOR RURAL, DOMÉSTICO, AVULSO - DISPÕE SOBRE</w:t>
      </w:r>
    </w:p>
    <w:p/>
    <w:p>
      <w:pPr>
        <w:pStyle w:val="Heading2"/>
      </w:pPr>
      <w:r>
        <w:rPr>
          <w:b/>
          <w:bCs/>
        </w:rPr>
        <w:t xml:space="preserve">Ementa</w:t>
      </w:r>
    </w:p>
    <w:p>
      <w:r>
        <w:t xml:space="preserve">LEI Nº 9.032, DE 28 DE ABRIL DE 1995 Dispõe sobre o valor do salário mínimo, altera dispositivos das Leis nº 8.212 e nº 8.213, ambas de 24 de julho de 1991, e dá outras providências. O PRESIDENTE DA REPÚBLICA Faço saber que o Congresso Nacional decreta e eu sanciono a seguinte lei: Art. 1º Em 1º de maio de 1995, após a aplicação do reajuste previsto no § 3º do art. 29 da Lei nº 8.880, de 27 de maio de 1994, sobre o valor de R$ 70,00 (setenta reais), o salário mínimo será elevado para R$ 100,00 (cem reais), a título de aumento real. § 1º Em virtude do disposto no caput, a partir de 1º de maio de 1995, o valor diário do salário mínimo corresponderá a R$ 3,33 (três reais e trinta e três centavos) e o seu valor horário a R$ 0,45 (quarenta e cinco centavos). § 2º O percentual de aumento real referido no caput aplica-se, igualmente, aos benefícios mantidos pela Previdência Social nos termos da Lei nº 8.213, de 24 de julho de 1991, bem como aos valores expressos em cruzeiros nas Leis nºs 8.212 e 8.213, ambas de 24 de julho de 1991, sem prejuízo dos reajustes de que tratam o § 3º do art. 21 e os §§ 3º e 4º do art. 29 da Lei nº 8.880, de 27 de maio de 1994. Art. 2º A Lei nº 8.212, de 24 de julho de 1991, passa a vigorar com as seguintes alterações: "Art. 12. ................................................................ § 4º O aposentado pelo Regime Geral de Previdência Social (RGPS) que estiver exercendo ou que voltar a exercer atividade abrangida por este regime é segurado obrigatório em relação a essa atividade, ficando sujeito às contribuições de que trata esta lei, para fins de custeio da Seguridade Social. ........................................................................ Art. 20. A contribuição do empregado, inclusive o doméstico, e a do trabalhador avulso é calculada mediante a aplicação da correspondente alíquota sobre o seu salário-de-contribuição mensal, de f orma não cumulativa, observado o disposto no art. 28, de acordo com a seguinte tabela: Salário de Contribuição - Alíquota em % até R$ 249,80 - 8,00 de R$ 249,81 até R$ 416,30 - 9,00 de R$ 416,31 até R$ 836,90 - 11,00 ........................................................................ Art. 29. ................................................................. § 9º O aposentado por idade ou por tempo de serviço pelo Regime Geral de Previdência Social (RGPS), que estiver exercendo ou que voltar a exercer atividade abrangida por este regime e sujeita a salário-base, deverá enquadrar-se na classe cujo valor seja o mais próximo do valor de sua remuneração. ........................................................................ Art. 31. ................................................................. § 2º Entende-se como cessão de mão-de-obra a colocação à disposição do contratante, em suas dependências ou nas de terceiros, de segurados que realizem serviços contínuos relacionados direta ou indiretamente com as atividades normais da empresa, tais como construção civil, limpeza e conservação, manutenção, vigilância e outros, independentemente da natureza e da forma de contratação. § 3º A responsabilidade solidária de que trata este artigo somente será elidida se for comprovado pelo executor o recolhimento prévio das contribuições incidentes sobre a remuneração dos segurados incluída em nota fiscal ou fatura correspondente aos serviços executados, quando da quitação da referida nota fiscal ou fatura. § 4º Para efeito do parágrafo anterior, o cedente da mão-de-obra deverá elaborar folhas de pagamento e guia de recolhimento distintas para cada empresa tomadora de serviço, devendo esta exigir do executor, quando da quitação da nota fiscal ou fatura, cópia autenticada da guia de recolhimento quitada e respectiva folha de pagamento. ........................................................................ Art . 45. ................................................................ § 1º No caso de segurado empresário ou autônomo e equiparados, o direito de a Seguridade Social apurar e constituir seus créditos, para fins de comprovação do exercício de atividade, para obtenção de benefícios, extingue-se em 30 (trinta) anos. § 2º Para a apuração e constituição dos créditos a que se refere o parágrafo anterior, a Seguridade Social utilizará como base de incidência o valor da média aritmética simples dos 36 (trinta e seis) últimos salários-de-contribuição do segurado. § 3º No caso de indenização para fins de contagem recíproca de que tratam os arts. 94 e 99 da Lei nº 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2026-07-28T01:46:44.517Z</dcterms:created>
  <dcterms:modified xsi:type="dcterms:W3CDTF">2026-07-28T01:46:44.517Z</dcterms:modified>
</cp:coreProperties>
</file>

<file path=docProps/custom.xml><?xml version="1.0" encoding="utf-8"?>
<Properties xmlns="http://schemas.openxmlformats.org/officeDocument/2006/custom-properties" xmlns:vt="http://schemas.openxmlformats.org/officeDocument/2006/docPropsVTypes"/>
</file>