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05/11/1985</w:t>
      </w:r>
    </w:p>
    <w:p/>
    <w:p>
      <w:r>
        <w:t xml:space="preserve">CONCEITUAÇÃO — QUANDO DEIXOU DE DEPENDER DA CATEGORIA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o advento da Lei Complementar nº 11, de 1975, que instituiu o Programa de Assistência ao Trabalhador Rural, operou-se sensível mudança no enfoque pelo FUNRURAL, "a pessoa física que presta serviços de natureza a empregador, mediante remuneração de qualquer espécie" (artigo 3º, parágrafo 1º, letra a). - E a Lei nº 5.889, de 8 de junho de 1983 - estatui normas reguladoras do trabalhador rural, e dá outras providências - estabelece: "Art. 2º - Empregado rural é toda pessoa física que, em propriedade rural ou prédio rústico, presta serviços de natureza não eventual a empregador rural, sob a dependência e mediante o salário. Art. 3º - Considera-se empregador rural para os efeitos desta lei, a pessoa física ou jurídica, proprietária ou não, que explore atividade agroeconômica, em caráter permanente ou temporário, diretamente ou através de prepostos e com auxílio de empregados". - Assim, em suma, antes da Lei Complementar nº 11, de 1971, a conceituação do trabalhador rural, para os efeitos previdenciários, dependia da categoria do empregador; após esse diploma legal passou a prevalecer, para tanto, a natureza das atividades exercidas pelo empregado. - A esse breve escorço, tem-se no caso presente que no período entre janeiro e setembro de 1973, consignado na notificação, os oito empregados da apelada, que desempenhava, em seu estabelecimento rural, as funções de pedreiros, mecânico, carpinteiro, auxiliar de escritório, auxiliar de carpintaria e ajuda nte de caminhão, já não eram considerados, à luz da legislação de regência, trabalhadores rurais. É que não prestavam "serviços de natureza rural", sendo irrelevante para a sua classificação a circunstância de vinculação laboral com empregador rural. - Porque, como acentuado, o que prevalecia então ( e prevalece agora), para definir a classificação do trabalhador rural não era a categoria do seu empregador, mas a espécie de serviços por ele prestados. - De quanto foi exposto, portanto, dou provimento à apelação para reformar a sentença monocrática, em ordem a julgar improcedente a ação, invertidos os ônus da sucumbência. Julgado em 06-11-1985 Revista do Tribunal Federal de Recursos - Nº 131 - Pág. 77.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regime da Lei nº 4.214 de 1963 (Estatuto do Trabalhador Rural) o conceito de trabalhador rural, para efeitos previdenciários, dependia da categoria do empregador; com o advento da Lei Complementar nº 11/71, passou a prevalecer para essa conceituação, a natureza das atividades exercidas pelo empregado, sendo irrelevante para a classificação do trabalhador rural a circunstância da vinculação laboral com o empregador rural.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2026-09-11T01:36:56.614Z</dcterms:created>
  <dcterms:modified xsi:type="dcterms:W3CDTF">2026-09-11T01:36:56.614Z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