
<file path=[Content_Types].xml><?xml version="1.0" encoding="utf-8"?>
<Types xmlns="http://schemas.openxmlformats.org/package/2006/content-types">
  <Default ContentType="image/png" Extension="png"/>
  <Default ContentType="image/jpeg" Extension="jpeg"/>
  <Default ContentType="image/jpeg" Extension="jpg"/>
  <Default ContentType="image/bmp" Extension="bmp"/>
  <Default ContentType="image/gif" Extension="gif"/>
  <Default ContentType="image/svg+xml" Extension="svg"/>
  <Default ContentType="application/vnd.openxmlformats-package.relationships+xml" Extension="rels"/>
  <Default ContentType="application/xml" Extension="xml"/>
  <Default ContentType="application/vnd.openxmlformats-officedocument.obfuscatedFont" Extension="odttf"/>
  <Override ContentType="application/vnd.openxmlformats-officedocument.wordprocessingml.document.main+xml" PartName="/word/document.xml"/>
  <Override ContentType="application/vnd.openxmlformats-officedocument.wordprocessingml.styles+xml" PartName="/word/styles.xml"/>
  <Override ContentType="application/vnd.openxmlformats-package.core-properties+xml" PartName="/docProps/core.xml"/>
  <Override ContentType="application/vnd.openxmlformats-officedocument.custom-properties+xml" PartName="/docProps/custom.xml"/>
  <Override ContentType="application/vnd.openxmlformats-officedocument.extended-properties+xml" PartName="/docProps/app.xml"/>
  <Override ContentType="application/vnd.openxmlformats-officedocument.wordprocessingml.numbering+xml" PartName="/word/numbering.xml"/>
  <Override ContentType="application/vnd.openxmlformats-officedocument.wordprocessingml.footnotes+xml" PartName="/word/footnotes.xml"/>
  <Override ContentType="application/vnd.openxmlformats-officedocument.wordprocessingml.endnotes+xml" PartName="/word/endnotes.xml"/>
  <Override ContentType="application/vnd.openxmlformats-officedocument.wordprocessingml.settings+xml" PartName="/word/settings.xml"/>
  <Override ContentType="application/vnd.openxmlformats-officedocument.wordprocessingml.comments+xml" PartName="/word/comments.xml"/>
  <Override ContentType="application/vnd.openxmlformats-officedocument.wordprocessingml.fontTable+xml" PartName="/word/fontTable.xml"/>
</Types>
</file>

<file path=_rels/.rels><?xml version="1.0" encoding="UTF-8"?><Relationships xmlns="http://schemas.openxmlformats.org/package/2006/relationships"><Relationship Id="rId1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3" Type="http://schemas.openxmlformats.org/officeDocument/2006/relationships/extended-properties" Target="docProps/app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p14">
  <w:body>
    <w:p>
      <w:r>
        <w:rPr>
          <w:b/>
          <w:bCs/>
          <w:color w:val="F40009"/>
          <w:sz w:val="18"/>
          <w:szCs w:val="18"/>
        </w:rPr>
        <w:t xml:space="preserve">EMFOR · CIVEL</w:t>
      </w:r>
    </w:p>
    <w:p>
      <w:pPr>
        <w:pStyle w:val="Title"/>
      </w:pPr>
      <w:r>
        <w:rPr>
          <w:b/>
          <w:bCs/>
        </w:rPr>
        <w:t xml:space="preserve">PROCESSO DE EXECUÇÃO</w:t>
      </w:r>
    </w:p>
    <w:p>
      <w:r>
        <w:rPr>
          <w:i/>
          <w:iCs/>
          <w:color w:val="666666"/>
        </w:rPr>
        <w:t xml:space="preserve">CONTRATO DE ABERTURA DE CRÉDITO</w:t>
      </w:r>
    </w:p>
    <w:p/>
    <w:p>
      <w:r>
        <w:rPr>
          <w:b/>
          <w:bCs/>
        </w:rPr>
        <w:t xml:space="preserve">Recurso: </w:t>
      </w:r>
      <w:r>
        <w:t xml:space="preserve">re -</w:t>
      </w:r>
    </w:p>
    <w:p>
      <w:r>
        <w:rPr>
          <w:b/>
          <w:bCs/>
        </w:rPr>
        <w:t xml:space="preserve">Tribunal: </w:t>
      </w:r>
      <w:r>
        <w:t xml:space="preserve">STF</w:t>
      </w:r>
    </w:p>
    <w:p/>
    <w:p>
      <w:r>
        <w:t xml:space="preserve">DEFESA — SOMENTE POR EMBARGOS</w:t>
      </w:r>
    </w:p>
    <w:p/>
    <w:p>
      <w:pPr>
        <w:pStyle w:val="Heading2"/>
      </w:pPr>
      <w:r>
        <w:rPr>
          <w:b/>
          <w:bCs/>
        </w:rPr>
        <w:t xml:space="preserve">Resumo</w:t>
      </w:r>
    </w:p>
    <w:p>
      <w:r>
        <w:t xml:space="preserve">- O recurso, com a devida vênia, não comporta provimento. A doutrina na qual se baseiam os agravantes, do ilustre Prof. CARLOS RENATO DE AZEVEDO FERREIRA, que hoje ilustra esta Corte, integrando-a como Juiz, é no sentido da possibilidade de defesa do executado, independentemente de penhora e embargos, mas através da alegação de nulidade da execução, quando a lei assim o declara. Daí a conclusão: "Infere-se, daí, que o despacho inaugural ordinatório de citação numa execução contra devedor solvente pode ser atacado pelo devedor antes e para evitar a penhora, desde que ausentes quaisquer dos requisitos enunciados no art. 586 do CPC, que são as condições da execução forçada". Com efeito, dispõe o CPC, em seu art. 618, algumas hipóteses de nulidade da execução, dentre elas aquela em que o título executivo não é líquido, certo e exigível, com remissão ao art. 586. A defesa, na execução, de regra, se faz mediante embargos, nos termos do art. 736 do CPC. Entretanto, sendo evidente a nulidade da execução, seja, por exemplo, por ausência de título ou por ilegitimidade passiva de parte, não se há de aguardar a penhora e tem-se admitido a defesa, independentemente de embargos, até mesmo por economia processual porque a nulidade não permite a execução. - No caso concreto, porém, não é evidente eventual nulidade da execução. Os agravantes são avalistas de notas promissórias, onde credor é o exeqüente. Não é possível o debate e a prova de que o credor é terceiro, como pretendem os agravantes, ou que já houve pagamento de metade do débito, em simples incidente de pré-executividade. - Verifica-se que a aleg ação de pagamento e outros defeitos do título, que não induzem à nulidade de pronto, só pode ser objeto de embargos à execução, após segurança do juízo, porque é este o meio adequado posto à disposição do devedor, para sobrestar execução e vê-la extinta definitivamente, em razão de não ser devida a importância cobrada. Ainda mais no caso concreto, em que se alega vinculação das notas promissórias a contrato que foi descumprido, tudo dependendo de prova. - Ante o exposto, nega-se provimento ao recurso. Ac. de 17-06-1997 Revista dos Tribunais, Dezembro de 1997 - pág. 265 EMFOR 593 EMENTA: - A cada dia se vai esboçando mais a jurisprudência no sentido de que o autor pode escolher o procedimento ordinário em vez do sumaríssimo. RESUMO DO ACÓRDÃO: - ... Não é pacífico o entendimento de que o procedimento sumaríssimo não pode converter-se em ordinário, tanto que a cada dia se vai esboçando mais a jurisprudência no sentido de que o autor pode escolher o procedimento ordinário em vez do sumaríssimo, como está na Revista dos Tribunais, v. 501, págs. 89 e 578, pág. 154; RJTJESP, v. 43, págs. 175, 45, 35 e 46, desde que não ocorra prejuízo para o réu (RJTJESP, v. 41, pág. 204; JTA, v. 92, pág. 200 e Revista dos Tribunais, v. 487, pág. 38). - PONTES DE MIRANDA admite o emprego de procedimento ordinário em vez do procedimento sumaríssimo ("Comentários ao CPC", v. III, pág. 472). - No mesmo sentido, SÉRGIO PEREIRA ATHOS CARNEIRO e JOSÉ FREDERICO MARQUES, citados por JONATAS MILHOMENS, in "Do Procedimento Sumaríssimo", Ed. Forense, 1986, pág. 28. - Na própria jurisprudência manifesta-se a possibilidade de utilização do procedimento ordinário em vez do sumaríssimo (STF, in RTJ, v. 86, pág. 716, 1º TASP, em RF, v. 273, pág. 177; 5ª Câmara Cível, TJSP, in Arquivos, v. 20, pág. 128, citados por JONATAS MILHOMENS idem; ibidem. Ac. de 27-06-1989 Jurisprudência Mineira - Outubro a Dezembro de 1989 - Vol. 108 - Pág. 61 EMFOR 513</w:t>
      </w:r>
    </w:p>
    <w:p/>
    <w:p>
      <w:pPr>
        <w:pStyle w:val="Heading2"/>
      </w:pPr>
      <w:r>
        <w:rPr>
          <w:b/>
          <w:bCs/>
        </w:rPr>
        <w:t xml:space="preserve">Ementa</w:t>
      </w:r>
    </w:p>
    <w:p>
      <w:r>
        <w:t xml:space="preserve">Não sendo evidente a nulidade da execução fundada em título extrajudicial, a defesa só pode ser proposta através de embargos, após segurança do juízo, porque este é o meio adequado para sobrestar a ação e vê-la extinta em razão de não ser devida a importância cobrada, conforme dispõe o art. 736 do CPC.</w:t>
      </w:r>
    </w:p>
    <w:p/>
    <w:p>
      <w:pPr>
        <w:pStyle w:val="Heading3"/>
      </w:pPr>
      <w:r>
        <w:rPr>
          <w:i/>
          <w:iCs/>
        </w:rPr>
        <w:t xml:space="preserve">Nota da redação</w:t>
      </w:r>
    </w:p>
    <w:p>
      <w:r>
        <w:rPr>
          <w:i/>
          <w:iCs/>
          <w:color w:val="666666"/>
        </w:rPr>
        <w:t xml:space="preserve">Revista dos Tribunais</w:t>
      </w:r>
    </w:p>
    <w:sectPr>
      <w:pgSz w:w="11906" w:h="16838" w:orient="portrait"/>
      <w:pgMar w:top="1440" w:right="1440" w:bottom="1440" w:left="1440" w:header="708" w:footer="708" w:gutter="0"/>
      <w:pgNumType/>
      <w:docGrid w:linePitch="360"/>
    </w:sectPr>
  </w:body>
</w:document>
</file>

<file path=word/comments.xml><?xml version="1.0" encoding="utf-8"?>
<w:comments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/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>
      <w:pPr>
        <w:spacing w:after="0" w:line="240" w:lineRule="auto"/>
      </w:pPr>
      <w:r>
        <w:rPr>
          <w:rStyle w:val="EndnoteReference"/>
        </w:rPr>
        <w:endnoteRef/>
      </w:r>
      <w:r>
        <w:separator/>
      </w:r>
    </w:p>
  </w:endnote>
  <w:endnote w:type="continuationSeparator" w:id="0">
    <w:p>
      <w:pPr>
        <w:spacing w:after="0" w:line="240" w:lineRule="auto"/>
      </w:pPr>
      <w:r>
        <w:rPr>
          <w:rStyle w:val="EndnoteReference"/>
        </w:rPr>
        <w:endnoteRef/>
      </w: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/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>
      <w:pPr>
        <w:spacing w:after="0" w:line="240" w:lineRule="auto"/>
      </w:pPr>
      <w:r>
        <w:rPr>
          <w:rStyle w:val="FootnoteReference"/>
        </w:rPr>
        <w:footnoteRef/>
      </w:r>
      <w:r>
        <w:separator/>
      </w:r>
    </w:p>
  </w:footnote>
  <w:footnote w:type="continuationSeparator" w:id="0">
    <w:p>
      <w:pPr>
        <w:spacing w:after="0" w:line="240" w:lineRule="auto"/>
      </w:pPr>
      <w:r>
        <w:rPr>
          <w:rStyle w:val="FootnoteReference"/>
        </w:rPr>
        <w:footnoteRef/>
      </w: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1" w15:restartNumberingAfterBreak="0">
    <w:multiLevelType w:val="hybridMultilevel"/>
    <w:lvl w:ilvl="0" w15:tentative="1">
      <w:start w:val="1"/>
      <w:numFmt w:val="bullet"/>
      <w:lvlText w:val="●"/>
      <w:lvlJc w:val="left"/>
      <w:pPr>
        <w:ind w:left="720" w:hanging="360"/>
      </w:pPr>
    </w:lvl>
    <w:lvl w:ilvl="1" w15:tentative="1">
      <w:start w:val="1"/>
      <w:numFmt w:val="bullet"/>
      <w:lvlText w:val="○"/>
      <w:lvlJc w:val="left"/>
      <w:pPr>
        <w:ind w:left="1440" w:hanging="360"/>
      </w:pPr>
    </w:lvl>
    <w:lvl w:ilvl="2" w15:tentative="1">
      <w:start w:val="1"/>
      <w:numFmt w:val="bullet"/>
      <w:lvlText w:val="■"/>
      <w:lvlJc w:val="left"/>
      <w:pPr>
        <w:ind w:left="2160" w:hanging="360"/>
      </w:pPr>
    </w:lvl>
    <w:lvl w:ilvl="3" w15:tentative="1">
      <w:start w:val="1"/>
      <w:numFmt w:val="bullet"/>
      <w:lvlText w:val="●"/>
      <w:lvlJc w:val="left"/>
      <w:pPr>
        <w:ind w:left="2880" w:hanging="360"/>
      </w:pPr>
    </w:lvl>
    <w:lvl w:ilvl="4" w15:tentative="1">
      <w:start w:val="1"/>
      <w:numFmt w:val="bullet"/>
      <w:lvlText w:val="○"/>
      <w:lvlJc w:val="left"/>
      <w:pPr>
        <w:ind w:left="3600" w:hanging="360"/>
      </w:pPr>
    </w:lvl>
    <w:lvl w:ilvl="5" w15:tentative="1">
      <w:start w:val="1"/>
      <w:numFmt w:val="bullet"/>
      <w:lvlText w:val="■"/>
      <w:lvlJc w:val="left"/>
      <w:pPr>
        <w:ind w:left="4320" w:hanging="360"/>
      </w:pPr>
    </w:lvl>
    <w:lvl w:ilvl="6" w15:tentative="1">
      <w:start w:val="1"/>
      <w:numFmt w:val="bullet"/>
      <w:lvlText w:val="●"/>
      <w:lvlJc w:val="left"/>
      <w:pPr>
        <w:ind w:left="5040" w:hanging="360"/>
      </w:pPr>
    </w:lvl>
    <w:lvl w:ilvl="7" w15:tentative="1">
      <w:start w:val="1"/>
      <w:numFmt w:val="bullet"/>
      <w:lvlText w:val="●"/>
      <w:lvlJc w:val="left"/>
      <w:pPr>
        <w:ind w:left="5760" w:hanging="360"/>
      </w:pPr>
    </w:lvl>
    <w:lvl w:ilvl="8" w15:tentative="1">
      <w:start w:val="1"/>
      <w:numFmt w:val="bullet"/>
      <w:lvlText w:val="●"/>
      <w:lvlJc w:val="left"/>
      <w:pPr>
        <w:ind w:left="6480" w:hanging="360"/>
      </w:pPr>
    </w:lvl>
  </w:abstractNum>
  <w:num w:numId="1">
    <w:abstractNumId w:val="1"/>
    <w:lvlOverride w:ilvl="0">
      <w:startOverride w:val="1"/>
    </w:lvlOverride>
  </w:num>
</w:numbering>
</file>

<file path=word/settings.xml><?xml version="1.0" encoding="utf-8"?>
<w:setting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displayBackgroundShape/>
  <w:evenAndOddHeaders w:val="false"/>
  <w:compat>
    <w:compatSetting w:val="15" w:name="compatibilityMode" w:uri="http://schemas.microsoft.com/office/word"/>
  </w:compat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/>
    <w:pPrDefault/>
  </w:docDefaults>
  <w:style w:type="paragraph" w:styleId="Title">
    <w:name w:val="Title"/>
    <w:basedOn w:val="Normal"/>
    <w:next w:val="Normal"/>
    <w:qFormat/>
    <w:rPr>
      <w:sz w:val="56"/>
      <w:szCs w:val="56"/>
    </w:rPr>
  </w:style>
  <w:style w:type="paragraph" w:styleId="Heading1">
    <w:name w:val="Heading 1"/>
    <w:basedOn w:val="Normal"/>
    <w:next w:val="Normal"/>
    <w:qFormat/>
    <w:rPr>
      <w:color w:val="2E74B5"/>
      <w:sz w:val="32"/>
      <w:szCs w:val="32"/>
    </w:rPr>
  </w:style>
  <w:style w:type="paragraph" w:styleId="Heading2">
    <w:name w:val="Heading 2"/>
    <w:basedOn w:val="Normal"/>
    <w:next w:val="Normal"/>
    <w:qFormat/>
    <w:rPr>
      <w:color w:val="2E74B5"/>
      <w:sz w:val="26"/>
      <w:szCs w:val="26"/>
    </w:rPr>
  </w:style>
  <w:style w:type="paragraph" w:styleId="Heading3">
    <w:name w:val="Heading 3"/>
    <w:basedOn w:val="Normal"/>
    <w:next w:val="Normal"/>
    <w:qFormat/>
    <w:rPr>
      <w:color w:val="1F4D78"/>
      <w:sz w:val="24"/>
      <w:szCs w:val="24"/>
    </w:rPr>
  </w:style>
  <w:style w:type="paragraph" w:styleId="Heading4">
    <w:name w:val="Heading 4"/>
    <w:basedOn w:val="Normal"/>
    <w:next w:val="Normal"/>
    <w:qFormat/>
    <w:rPr>
      <w:i/>
      <w:iCs/>
      <w:color w:val="2E74B5"/>
    </w:rPr>
  </w:style>
  <w:style w:type="paragraph" w:styleId="Heading5">
    <w:name w:val="Heading 5"/>
    <w:basedOn w:val="Normal"/>
    <w:next w:val="Normal"/>
    <w:qFormat/>
    <w:rPr>
      <w:color w:val="2E74B5"/>
    </w:rPr>
  </w:style>
  <w:style w:type="paragraph" w:styleId="Heading6">
    <w:name w:val="Heading 6"/>
    <w:basedOn w:val="Normal"/>
    <w:next w:val="Normal"/>
    <w:qFormat/>
    <w:rPr>
      <w:color w:val="1F4D78"/>
    </w:rPr>
  </w:style>
  <w:style w:type="paragraph" w:styleId="Strong">
    <w:name w:val="Strong"/>
    <w:basedOn w:val="Normal"/>
    <w:next w:val="Normal"/>
    <w:qFormat/>
    <w:rPr>
      <w:b/>
      <w:bCs/>
    </w:rPr>
  </w:style>
  <w:style w:type="paragraph" w:styleId="ListParagraph">
    <w:name w:val="List Paragraph"/>
    <w:basedOn w:val="Normal"/>
    <w:qFormat/>
  </w:style>
  <w:style w:type="character" w:styleId="Hyperlink">
    <w:name w:val="Hyperlink"/>
    <w:basedOn w:val="DefaultParagraphFont"/>
    <w:uiPriority w:val="99"/>
    <w:unhideWhenUsed/>
    <w:rPr>
      <w:color w:val="0563C1"/>
      <w:u w:val="single"/>
    </w:rPr>
  </w:style>
  <w:style w:type="character" w:styleId="FootnoteReference">
    <w:name w:val="footnote reference"/>
    <w:basedOn w:val="DefaultParagraphFont"/>
    <w:uiPriority w:val="99"/>
    <w:semiHidden/>
    <w:unhideWhenUsed/>
    <w:rPr>
      <w:vertAlign w:val="superscript"/>
    </w:rPr>
  </w:style>
  <w:style w:type="paragraph" w:styleId="FootnoteText">
    <w:name w:val="footnote text"/>
    <w:basedOn w:val="Normal"/>
    <w:link w:val="FootnoteTextChar"/>
    <w:uiPriority w:val="99"/>
    <w:semiHidden/>
    <w:unhideWhenUsed/>
    <w:pPr>
      <w:spacing w:after="0" w:line="240" w:lineRule="auto"/>
    </w:pPr>
    <w:rPr>
      <w:sz w:val="20"/>
      <w:szCs w:val="20"/>
    </w:rPr>
  </w:style>
  <w:style w:type="character" w:styleId="FootnoteTextChar">
    <w:name w:val="Footnote Text Char"/>
    <w:basedOn w:val="DefaultParagraphFont"/>
    <w:link w:val="FootnoteText"/>
    <w:uiPriority w:val="99"/>
    <w:semiHidden/>
    <w:unhideWhenUsed/>
    <w:rPr>
      <w:sz w:val="20"/>
      <w:szCs w:val="20"/>
    </w:rPr>
  </w:style>
  <w:style w:type="character" w:styleId="EndnoteReference">
    <w:name w:val="endnote reference"/>
    <w:basedOn w:val="DefaultParagraphFont"/>
    <w:uiPriority w:val="99"/>
    <w:semiHidden/>
    <w:unhideWhenUsed/>
    <w:rPr>
      <w:vertAlign w:val="superscript"/>
    </w:rPr>
  </w:style>
  <w:style w:type="paragraph" w:styleId="EndnoteText">
    <w:name w:val="endnote text"/>
    <w:basedOn w:val="Normal"/>
    <w:link w:val="EndnoteTextChar"/>
    <w:uiPriority w:val="99"/>
    <w:semiHidden/>
    <w:unhideWhenUsed/>
    <w:pPr>
      <w:spacing w:after="0" w:line="240" w:lineRule="auto"/>
    </w:pPr>
    <w:rPr>
      <w:sz w:val="20"/>
      <w:szCs w:val="20"/>
    </w:rPr>
  </w:style>
  <w:style w:type="character" w:styleId="EndnoteTextChar">
    <w:name w:val="Endnote Text Char"/>
    <w:basedOn w:val="DefaultParagraphFont"/>
    <w:link w:val="EndnoteText"/>
    <w:uiPriority w:val="99"/>
    <w:semiHidden/>
    <w:unhideWhenUsed/>
    <w:rPr>
      <w:sz w:val="20"/>
      <w:szCs w:val="20"/>
    </w:rPr>
  </w:style>
</w:styles>
</file>

<file path=word/_rels/comments.xml.rels><?xml version="1.0" encoding="UTF-8"?><Relationships xmlns="http://schemas.openxmlformats.org/package/2006/relationships"/>
</file>

<file path=word/_rels/document.xml.rels><?xml version="1.0" encoding="UTF-8"?>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footnotes" Target="footnotes.xml"/><Relationship Id="rId4" Type="http://schemas.openxmlformats.org/officeDocument/2006/relationships/endnotes" Target="endnotes.xml"/><Relationship Id="rId5" Type="http://schemas.openxmlformats.org/officeDocument/2006/relationships/settings" Target="settings.xml"/><Relationship Id="rId6" Type="http://schemas.openxmlformats.org/officeDocument/2006/relationships/comments" Target="comments.xml"/><Relationship Id="rId7" Type="http://schemas.openxmlformats.org/officeDocument/2006/relationships/fontTable" Target="fontTable.xml"/></Relationships>
</file>

<file path=word/_rels/endnotes.xml.rels><?xml version="1.0" encoding="UTF-8"?><Relationships xmlns="http://schemas.openxmlformats.org/package/2006/relationships"/>
</file>

<file path=word/_rels/fontTable.xml.rels><?xml version="1.0" encoding="UTF-8"?><Relationships xmlns="http://schemas.openxmlformats.org/package/2006/relationships"/>
</file>

<file path=word/_rels/footnotes.xml.rels><?xml version="1.0" encoding="UTF-8"?><Relationships xmlns="http://schemas.openxmlformats.org/package/2006/relationships"/>
</file>

<file path=docProps/app.xml><?xml version="1.0" encoding="utf-8"?>
<Properties xmlns="http://schemas.openxmlformats.org/officeDocument/2006/extended-properties" xmlns:vt="http://schemas.openxmlformats.org/officeDocument/2006/docPropsVTypes"/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Un-named</dc:creator>
  <cp:lastModifiedBy>Un-named</cp:lastModifiedBy>
  <cp:revision>1</cp:revision>
  <dcterms:created xsi:type="dcterms:W3CDTF">2026-09-11T02:15:20.795Z</dcterms:created>
  <dcterms:modified xsi:type="dcterms:W3CDTF">2026-09-11T02:15:20.795Z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