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07/05/1985</w:t>
      </w:r>
    </w:p>
    <w:p/>
    <w:p>
      <w:r>
        <w:t xml:space="preserve">DIREITO DO CESSIONÁRIO E DO PROMITENTE COMPRADOR — QUANDO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assiste razão à apelante. - As condições da ação acham-se satisfeitas, pelo que outro não poderia ser o desfecho da questão, senão acolher-se o pedido. - Os contratos de promessa de venda e de cessão foram devidamente averbados, estando os preços dos negócios jurídicos estabelecidos quitados na forma legal. - A questão de ilegitimidade de parte dos autores, por não terem providenciado a abertura do inventário do primitivo cedente torna-se irrelevante, sabido que se trata de simples compromisso de compra e venda, feito na conformidade do Decreto nº 58 de 1973, com a nova redação da Lei nº 6.014 de 1973. - Mesmo que assim não fosse, lícito era acolher-se a pretensão deduzida em juízo com respaldo nos arts. 641 e 639 do Código de Processo Civil, por se tratar de obrigação de fazer, de caráter meramente pessoal e sem ofensa aos arts. 264, 293 do mesmo diploma legal. - Mantém-se, pois, a sentença apelada por seus próprios fundamentos. Julgado em 08-05-1985 Arquivo do EMFOR, TA/745 EMFOR 464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cessionário, assim como o promitente comprador, têm legitimidade para propor ação de adjudicação compulsória contra o promitente vendedor de imóvel, desde que feita a averbação da cessão.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2026-06-17T16:36:51.089Z</dcterms:created>
  <dcterms:modified xsi:type="dcterms:W3CDTF">2026-06-17T16:36:51.089Z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