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/>
    <w:p>
      <w:r>
        <w:t xml:space="preserve">DEMORA NA ENTREGA — PLANO CRUZADO - CASO DE FORÇA MAIOR EXCLUDENTE DA MORA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acusação é de mora do Promitente-Vendedor (Construtor) na entrega da unidade, segundo os termos do contrato que previa entrega das chaves para o dia 30-11-1987 (Cláusula 6.5). - A empresa construtora alega que as dificuldades trazidas pelo Plano Cruzado acarretaram grandes problemas para as firmas que operam no ramo da Construção Civil e que dependem dos fornecedores de material fortemente atingidos pelo congelamento dos preços. - O argumento de que o contrato foi firmado na vigência do Plano, em agosto de 1986, para nós não é o suficiente para apontar a Ré como inadimplente morosa. - Como a experiência tem demonstrado, os grandes percalços dos congelamentos começaram a aparecer depois de alguns meses e se refletem mesmo depois de cessada a sua vigência durante longo tempo. - É claro, portanto, porque independe de prova; que o fato justifica o retardamento da obra e não traz para a construtora a pecha de inadimplente, segundo conhecida regra do direito das obrigações (artigo 1.058 do C. Civil). Ac. de 31-10-1989 Arquivo do EMFOR - TJ/2.080 EMFOR 505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Promessa de Compra e Venda. Não pode ser acusado de mora na entrega do apartamento o Construtor Promitente Vendedor que retardou a conclusão das obras em razão das consequências econômicas do Plano Cruzado que, como é notório, ocasionou inevitáveis descompassos em relação ao fornecimento de material de construção. Motivo de força maior que, nos precisos termos do artigo 1.058 do Código Civil justifica a inadimplência do Promitente Vendedor.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2026-06-17T14:04:14.232Z</dcterms:created>
  <dcterms:modified xsi:type="dcterms:W3CDTF">2026-06-17T14:04:14.232Z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