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RE 46.988</w:t>
      </w:r>
    </w:p>
    <w:p/>
    <w:p>
      <w:r>
        <w:t xml:space="preserve">APLICAÇÃO — REQUISITOS - INSCRIÇÃO NO REGISTRO IMOBILIÁRIO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aplica o regime do Dec.-Lei nº 58, de 10.12.37, ao compromisso de compra e venda não inscrito no registro imobiliário, salvo se o promitente vendedor se obrigou a efetuar o registro. Referência: - Dec.-Lei citado, artigo 23. ERE 46.988, de 31.07.61; ERE 51.302, de 15.07.63 (D. de Just. de 03.10.63, p. 985); RE 40.983, de 08.01.62; AG 25.346, de 25.08.61; EA 25.346, de 04.12.61. Aprovada em Sessão de 13-12-1963 - pág. 89 EMFOR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2026-09-10T22:12:50.786Z</dcterms:created>
  <dcterms:modified xsi:type="dcterms:W3CDTF">2026-09-10T22:12:50.786Z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