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>
      <w:r>
        <w:rPr>
          <w:b/>
          <w:bCs/>
        </w:rPr>
        <w:t xml:space="preserve">Recurso: </w:t>
      </w:r>
      <w:r>
        <w:t xml:space="preserve">RE 93.045-</w:t>
      </w:r>
    </w:p>
    <w:p>
      <w:r>
        <w:rPr>
          <w:b/>
          <w:bCs/>
        </w:rPr>
        <w:t xml:space="preserve">Relator: </w:t>
      </w:r>
      <w:r>
        <w:t xml:space="preserve">RAFAEL MAYER</w:t>
      </w:r>
    </w:p>
    <w:p/>
    <w:p>
      <w:r>
        <w:t xml:space="preserve">reção monetária.
Ac. de 13-10-1987
Arquivo do EMFOR, TJ/1.602
EMFOR 475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propósito, oportuna a lição do saudoso OLANDO GOMES: "...Não se rompe unilateralmente sem intervenção judicial. Nenhuma das partes pode considerá-lo "rescindido" havendo inexecução da outra. Há de pedir a resolução. Sem a sentença resolutória, o contrato, por outras palavras, não se dissolve, tenha como objeto imóvel loteado ou não, sem embargos das disposições do Dec.-lei 58" (in Direitos Reais, p. 464, ed., 1969). - Diante dessa situação fática, tem-se que as partes contratantes apresentam-se inadimplentes, inocorrendo, pois, em culpa. "Se inadimplentes se mostram ambos os contratantes" - escreve o e. Prof. WASHINGTON DE BARROS MONTEIRO - "impõe-se a resolução do contrato, com a restituição das partes ao "statu quo ante bellum" "(in Curso de Direito Civil, Direito das Obrigações, 2º/37, ed., 1956). - E o c. Supremo Tribunal Federal já teve oportunidade de proclamar que "evidenciada a reciprocidade das culpas, na condução do contrato, uma parte não pode tirar vantagem contra a outra, importando, em razão da compensação de culpas, rescindir o contrato, restabelecendo o "statu quo ante" (RE 93.045-SP, 1ª T., Rel. Min. RAFAEL MAYER, j. 8.9.81 v.m.) (DJU 13.11.81, p. 11.415). - Portanto, a solução mais consentânea, com a verdadeira justiça é fazer voltar as partes ao estado anterior à avença. Ac. de 10-03-1994 Revista dos Tribunais - Março de 1995 - Vol. 713 - Pág. 104 EMFOR 565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Evidenciada a reciprocidade das culpas, na condução do contrato, uma parte não pode tirar vantagem da outra, importando, em razão da compensação de culpas, rescindir o contrato, restabelecendo o "status quo ante".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2026-09-10T23:18:12.384Z</dcterms:created>
  <dcterms:modified xsi:type="dcterms:W3CDTF">2026-09-10T23:18:12.384Z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