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4.435</w:t>
      </w:r>
    </w:p>
    <w:p/>
    <w:p>
      <w:r>
        <w:t xml:space="preserve">CONSTITUIÇÃO — INTERPELAÇÃO JUDICIAL - CONTRATO NÃO REGISTRADO -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Destaco embora ponderáveis outros argumentos do aresto, a decisão se mantém mais pelos fundamentos que não o da aplicação do princípio da mora ex re por se tratar de contrato não registrado. - Temos precedente na Turma, no qual pacificou-se o entendimento como resumido na Ementa do REsp nº 4.435 - SP, Relator o Senador Ministro EDUARDO RIBEIRO: "Compromisso de compra e venda - Mora - Interpelação - Contrato não registrado no Registo de Imóveis. A falta de registro da promessa não faz dispensável prévia interpelação do devedor que deixou de pagar pontualmente as prestações devidas. Ao reportar-se aos contratos, a que se refere o artigo 22 do Decreto-lei 58, o Decreto-lei 745/69 não exigiu estivessem submetidas à formalidade de que ali se cogita, posteriormente à sua conclusão. Não se compreenderia porque a forma de constituição em mora - questão exclusivamente de direito pessoal - condicione-se a providência que diz tão-só com a formação de direito real e conseqüente oponibilidade a terceiros". Ac. de 06-08-1991 Revista do Superior Tribunal de Justiça - Dez. 1991 - Nº 28 - Pág. 529.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constituição em mora do promissário-comprador, é necessária a prévia interpelação, ainda que se trate de contrato não registrado. A citação para a ação não supre a falta de interpelação.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2026-10-26T03:06:30.553Z</dcterms:created>
  <dcterms:modified xsi:type="dcterms:W3CDTF">2026-10-26T03:06:30.553Z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