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p>
      <w:r>
        <w:t xml:space="preserve">ARTS. 75, 88 A 93 DA LEI 9.279/96 — REGULAMENTA</w:t>
      </w:r>
    </w:p>
    <w:p/>
    <w:p>
      <w:pPr>
        <w:pStyle w:val="Heading2"/>
      </w:pPr>
      <w:r>
        <w:rPr>
          <w:b/>
          <w:bCs/>
        </w:rPr>
        <w:t xml:space="preserve">Ementa</w:t>
      </w:r>
    </w:p>
    <w:p>
      <w:r>
        <w:t xml:space="preserve">DECRETO Nº 2.553, DE 16 DE ABRIL DE 1998 Regulamenta os artigos 75 e 88 a 93 da Lei nº 9.279, de 14 de maio de 1996, que regula direitos e obrigações relativos à propriedade industrial. O Presidente da República, no uso da atribuição que lhe confere o art. 84, inciso IV da Constituição, e tendo em vista o disposto nos arts. 75 e 88 a 93 da Lei n° 9.279, de 14 de maio de 1996, Decreta: Art. 1° A Secretaria de Assuntos Estratégicos da Presidência da República é o órgão competente do Poder Executivo para manifestar-se, por iniciativa própria ou a pedido do Instituto Nacional da Propriedade Industrial - INPI, sobre o caráter sigiloso dos processos de pedido de patente originários do Brasil cujo objeto seja de interesse da defesa nacional. § 1° O caráter sigiloso do pedido de patente, cujo objeto seja de natureza militar, será decidido com base em parecer conclusivo emitido pelo Estado-Maior das Forças Armadas, podendo o exame técnico ser delegado aos Ministérios Militares. § 2° O caráter sigiloso do pedido de patente de interesse da defesa nacional, cujo objeto seja de natureza civil, será decidido, quando for o caso, com base em parecer conclusivo dos Ministérios a que a matéria esteja afeta. § 3° Da patente resultante do pedido a que se refere o "caput" deste artigo, bem como do certificado de adição dela decorrente, será enviada cópia ao Estado-Maior das Forças Armadas e à Secretaria de Assuntos Estratégicos da Presidência da República, onde será, também, conservado o sigilo de que se revestem tais documentos. Art. 2° O depósito no exterior, a exploração e a cessão do pedido ou da patente, e sua divulgação, cujo objeto tenha sido considerado de interesse da defesa nacional, ficam condicionados à prévia autorização da Secretaria de Assuntos Estratégicos da Presidência da República. Parágrafo único. Quando houver restrição aos direitos do depositante de pedido ou do titular da patente, considerados de interesse da defesa nacional nos termos do art. 75, § 3° da Lei n° 9.279, de 1996, o depositante ou titular da patente será indenizado mediante comprovação dos benefícios que teria auferido pela exploração ou cessão. Art. 3° Ao servidor da Administração Pública direta, indireta e fundacional, que desenvolver invenção, aperfeiçoamento ou modelo de utilidade e desenho industrial, será assegurada, a título de incentivo, durante toda a vigência da patente ou do registro, premiação de parcela do valor das vantagens auferidas pelo órgão ou entidade com a exploração da patente ou do registro. § 1° Os órgãos e as entidades da Administração Pública direta, indireta e fundacional promoverão a alteração de seus estatutos ou regimentos internos para inserir normas que definam a forma e as condições de pagamento da premiação de que trata este artigo, a qual vigorará após publicação no Diário Oficial da União, ficando convalidados os acordos firmados anteriormente. § 2° A premiação a que se refere o "caput" deste artigo não poderá exceder a um terço do valor das vantagens auferidas pelo órgão ou entidade com a exploração da patente ou do registro. Art. 4° A premiação de que trata o artigo anterior não se incorpora, a qualquer título, aos salários dos empregados ou aos vencimentos dos servidores. Art. 5° Na celebração de instrumentos contratuais de que trata o art. 92 da Lei n° 9.279, de 1996, serão estipuladas a titularidade das criações intelectuais e a participação dos criadores. Art. 6° Este Decreto entra em vigor na data de sua publicação. Brasília, 16 de abril de 1998, 177° da Independência e 110° da República. Fernando Henrique Cardoso Paulo Jobim Filho Luiz Carlos Bresser Pereira José Israel Vargas Benedito Onofre Bezerra Leonel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2026-07-27T23:50:19.134Z</dcterms:created>
  <dcterms:modified xsi:type="dcterms:W3CDTF">2026-07-27T23:50:19.134Z</dcterms:modified>
</cp:coreProperties>
</file>

<file path=docProps/custom.xml><?xml version="1.0" encoding="utf-8"?>
<Properties xmlns="http://schemas.openxmlformats.org/officeDocument/2006/custom-properties" xmlns:vt="http://schemas.openxmlformats.org/officeDocument/2006/docPropsVTypes"/>
</file>