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INCIDENTE DE FALSIDADE</w:t>
      </w:r>
    </w:p>
    <w:p/>
    <w:p/>
    <w:p>
      <w:r>
        <w:t xml:space="preserve">DEFINE COMPETÊNCIA, REGULAMENTA OS SERVIÇOS CONCERNENTES AO PROTESTO DE TÍTULOS E OUTROS DOCUMENTOS DE DÍVIDA, E DÁ OUTRAS PROVIDÊNCIAS</w:t>
      </w:r>
    </w:p>
    <w:p/>
    <w:p>
      <w:pPr>
        <w:pStyle w:val="Heading2"/>
      </w:pPr>
      <w:r>
        <w:rPr>
          <w:b/>
          <w:bCs/>
        </w:rPr>
        <w:t xml:space="preserve">Ementa</w:t>
      </w:r>
    </w:p>
    <w:p>
      <w:r>
        <w:t xml:space="preserve">LEI Nº 9.492, DE 10 DE SETEMBRO DE 1997 Define competência, regulamenta os serviços concernentes ao protesto de títulos e outros documentos de dívida e dá outras providências. O Presidente da República. Faço saber que o Congresso Nacional decreta e eu sanciono a seguinte Lei: Capítulo I DA COMPETÊNCIA E DAS ATRIBUIÇÕES Art. 1º Protesto é o ato formal e solene pelo qual se prova a inadimplência e o descumprimento de obrigação originada em títulos e outros documentos de dívida. Art. 2º Os serviços concernentes ao protesto, garantidores da autenticidade, publicidade, segurança e eficácia dos atos jurídicos, ficam sujeitos ao regime estabelecido nesta Lei. Art. 3º Compete privativamente ao Tabelião de Protesto de Títulos, na tutela dos interesses públicos e privados, a protocolização, a intimação, o acolhimento da devolução ou do aceite, o recebimento do pagamento, do título e de outros documentos de dívida, bem como lavrar e registrar o protesto ou acatar a desistência do credor em relação ao mesmo, proceder às averbações, prestar informações e fornecer certidões relativas a todos os atos praticados, na forma desta Lei. Capítulo II DA ORDEM DOS SERVIÇOS Art. 4º O atendimento ao público será, no mínimo, de seis horas diárias. Art. 5º Todos os documentos apresentados ou distribuídos no horário regulamentar serão protocolizados dentro de vinte e quatro horas, obedecendo à ordem cronológica de entrega. Parágrafo único. Ao apresentante será entregue recibo com as características essenciais do título ou documento de dívida, sendo de sua responsabilidade os dados fornecidos. Art. 6º Tratando-se de cheque, poderá o protesto ser lavrado no lugar do pagamento ou do domicílio do emitente, devendo do referido cheque constar a prova de apresentação ao Banco sacado, salvo se o protesto tenha por fim instruir medidas pleiteadas contra o estabelecimento de crédito. Capítulo III DA DISTRIBUIÇÃO Art. 7º Os títulos e documentos de dívida destinados a protesto somente estarão sujeitos a prévia distribuição obrigatória nas localidades onde houver mais de um Tabelionato de Protesto de Títulos. Parágrafo único. Onde houver mais de um Tabelionato de Protesto de Títulos, a distribuição será feita por um Serviço instalado e mantido pelos próprios Tabelionatos, salvo se já existir Ofício Distribuidor organizado antes da promulgação desta Lei. Art. 8º Os títulos e documentos de dívida serão recepcionados, distribuídos e entregues na mesma data aos Tabelionatos de Protesto, obedecidos os critérios de quantidade e qualidade. Parágrafo único. Poderão ser recepcionadas as indicações a protestos das Duplicatas Mercantis e de Prestação de Serviços, por meio magnético ou de gravação eletrônica de dados, sendo de inteira responsabilidade do apresentante os dados fornecidos, ficando a cargo dos Tabelionatos a mera instrumentalização das mesmas. Capítulo IV DA APRESENTAÇÃO E PROTOCOLIZAÇÃO Art. 9º Todos os títulos e documentos de dívida protocolizados serão examinados em seus caracteres formais e terão curso se não apresentarem vícios, não cabendo ao Tabelião de Protesto investigar a ocorrência de prescrição ou caducidade. Parágrafo único. Qualquer irregularidade formal observada pelo Tabelião obstará o registro do protesto. Art. 10. Poderão ser protestados títulos e outros documentos de dívida em moeda estrangeira, emitidos fora do Brasil, desde que acompanhados de tradução efetuada por tradutor público juramentado. § 1º Constarão obrigatoriamente do registro do protesto a descrição do documento e sua tradução. § 2º Em caso de pagamento, este será efetuado em moeda corrente n acional, cumprindo ao apresentante a conversão na data de apresentação do documento para protesto. § 3º Tratando-se de títulos ou documentos de dívidas emitidos no Brasil, em moeda estrangeira, cuidará o Tabelião de observar as disposições do Decreto-lei nº 857, de 11 de setembro de 1969, e legislação complementar ou superveniente. Art. 11. Tratando-se de títulos ou documentos de dívida sujeitos a qualquer tipo de correção, o pagamento será feito pela conversão vigorante no dia da apresentação, no valor indicado pelo apresentante. Capítulo V DO PRAZO Art. 12. O protesto será registrado dentro de três dias úteis contados da protocolização do título ou documento de dívida. § 1º Na contagem do prazo a que se refere o caput exclui-se o dia da protocolização e inclui-se o do vencimento. § 2º Considera-se não útil o dia em que não houver expediente bancário para o público ou aquele em que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2026-07-28T04:12:29.275Z</dcterms:created>
  <dcterms:modified xsi:type="dcterms:W3CDTF">2026-07-28T04:12:29.275Z</dcterms:modified>
</cp:coreProperties>
</file>

<file path=docProps/custom.xml><?xml version="1.0" encoding="utf-8"?>
<Properties xmlns="http://schemas.openxmlformats.org/officeDocument/2006/custom-properties" xmlns:vt="http://schemas.openxmlformats.org/officeDocument/2006/docPropsVTypes"/>
</file>