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MÁRCIO SOLLERO</w:t>
      </w:r>
    </w:p>
    <w:p/>
    <w:p>
      <w:r>
        <w:t xml:space="preserve">HIPÓTESE DE CULPA RECÍPROCA — CONCESSÃO ATÉ O TRÂNSITO EM JULGADO DA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logrando os cônjuges provar as graves acusações que formularam um contra o outro e evidenciada a impossibilidade da vida em comum, a solução mais justa que se apresenta é o decreto da separação por culpa de ambos" (ap. cív. 38.883 - TJRS - 4ª C. - RJTJRS 89/444). - Desde que verificados, de um lado, o abandono do lar e, de outro, a não-comprovação das injúrias imputadas contra o marido, na peça inaugural, decreta-se a separação do casal por culpa recíproca" (ap. 61.176 - TJMG - 2ª C. - Rel. MÁRCIO SOLLERO - RT 611/190). - "Separação judicial. Ofensas e mútuas agressões caracterizam a culpa recíproca, impondo-se a procedência parcial da ação e da reconvenção" (ap. 30.200 - TJRS - 4ª C. - RJTJRS 71/431). - "A decretação da separação judicial do casal por culpa reconhecida de ambos os cônjuges, à luz dos elementos probatórios coligidos nos autos, constitui solução incensurável, que não comporta a menor restrição" (RE 108.086 - SP - STF - 1ª T. - Rel. Min. OCTÁVIO GALLOTTI - RTJ 118/1.132). - Pelas razoes expostas, dou provimento parcial ao apelo, reformando, em parte, a r. sentença, para julgar procedente também a reconvenção e decretar a separação judicial de A. e G., por culpa recíproca. Mantendo a cautelar de alimentos provisionais até o trânsito em julgado da sentença. Segundo observa THEOTÔNIO NEGRÃO, "os alimentos provisionais (...) são devidos à mulher, mesmo que esta seja condenada em ação de separação, até que a decisão nesta transite em julgado (STF-RT 541/284), ou até o julgamento do recurso especial na ação principal (RT 438/96, 464/93; RJTJESP 20/79), ou, pelo menos, até o julgamento da apelação interposta pela mulher contra a sentença que lhe foi contrária (RJTJESP 49/215)" (op. cit., pág. 616). - Sejam repartido o s ônus da sucumbência, e pague cada um dos cônjuges os honorários dos respectivos advogados. Ac. de 26-08-1993 VENCIDO O SR. DESEMBARGADOR CAMPOS OLIVEIRA Revista dos Tribunais - Agosto de 1994 - Vol. 706 - Pág. 138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alimentos provisionais são devidos ao cônjuge, mesmo que este seja condenado na ação de separação, até o trânsito em julgado da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2026-10-26T01:58:02.230Z</dcterms:created>
  <dcterms:modified xsi:type="dcterms:W3CDTF">2026-10-26T01:58:02.230Z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