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Ap. Cível 79.288/5</w:t>
      </w:r>
    </w:p>
    <w:p/>
    <w:p>
      <w:r>
        <w:t xml:space="preserve">QUANDO SE PASSOU A ADMITIR NA VIGÊNCIA DO CASAMENTO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Equivocou-se o douto Juiz sentenciante, ao reconhecer a paternidade, com direito, tão-somente, a alimentos. É que a proibição legal, contida no art. 358 do CC e no art. 1º e 4º da Lei nº 883/49, foi revogada, tacitamente, pelo art. 227, parágrafo 6º, da atual Carta Magna: "Os filhos, havidos ou não da relação do casamento, ou por adoção, terão os mesmos direitos e qualificações, proibidas quaisquer designações discricionatórias relativas à filiação." Tem, então, o filho espúrio ou adulterino direito à sua qualificação completa, ao reconhecimento pleno ao seu status familiae, conforme aliás já foi decidido por esta Quinta Câmara na Ap. Cível nº 79.288/5, entendendo-se, à unanimidade "inegável ter a Carta Magna garantido ao filho, havido fora do casamento, sua identificação completa." - Assim, também, entendeu a Egrégia Terceira Câmara deste Tribunal de Justiça, Relator o eminente Desemb. RÉGULO DA CUNHA PEIXOTO, na Ap. Cível nº 77.361, em julgamento realizado em 9-3-89: "Não deve prosperar a ação anulatória de registro de nascimento de filho adulterino, porquanto o art. 227, parágrafo 6º, da nova Constituição Federal, ao determinar que teriam os filhos, havidos ou não da relação do casamento, os mesmos direitos e qualificações, derrogou, tacitamente, o art. 358 do Código Civil, que impedia aquele reconhecimento." Ac. de 21-12-1989 Jurisprudência Mineira - Janeiro a Março de 1990 - Vol. 109 - Pág. 223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Cabível é investigar a filiação adulterina e promover-se o respectivo registro de nascimento, nele inserido o nome do pai, embora casado, em defesa dos direitos do menor, entre eles o status familiae em conformidade com o disposto no art. 227, parágrafo 6º, da Constituição Federal de 5-10-1988, que derrogou, tacitamente, o art. 358 do CC e o art. 1º da Lei nº 883/49.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2026-10-26T03:06:06.959Z</dcterms:created>
  <dcterms:modified xsi:type="dcterms:W3CDTF">2026-10-26T03:06:06.959Z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