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Julgado em: </w:t>
      </w:r>
      <w:r>
        <w:t xml:space="preserve">08/04/1986</w:t>
      </w:r>
    </w:p>
    <w:p/>
    <w:p>
      <w:r>
        <w:t xml:space="preserve">RECONHECIMENTO JUDICIAL DE CRÉDITO DO RECONVINTE — COBRANÇA - COMO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...Em suas razões de recurso, a ré coloca a questão com muita competência, ao afirmar que, tendo títulos líquidos e certos, reconhecidos judicialmente, tanto podia cobrá-los pela via reconvencional, como em ação separada e autônoma (execução); se optasse por esta última alternativa, a reunião dos processos seria determinada pela conexão evidente (reconhecida no saneador). - ............................................................................................................................................................... - Destarte, se o crédito é reconhecido na ação principal, indica o senso comum o interesse no desate da reconvenção, sobretudo se superada a fase de admissibilidade, com o reconhecimento expresso da conexão; com efeito, não teria muito sentido num processo pronto e largamente discutido, relegar-se a cobrança pela via executiva (mais traumática até para os devedores). - Nem se trata de discussão doutrinária a respeito da possibilidade de escolha de procedimento (não processo), na forma do art. 295, V. do CPC, cuida-se isto sim, de respeito à escolha do credor que pode optar pelo processo mais vantajoso ao devedor, sendo inaplicável a recíproca (o credor pode optar pelo processo de conhecimento ainda que na qualidade de portador de um título executivo extra-judicial; não poderá, porém, optar pelo processo de execução, se não o tiver). - A carência sequer interessa aos autores -- reconvindos, pela simples razão de que as duplicatas seriam liberadas para protesto e objeto de futura execução, com todas as implicações inerentes; daí por que, na esteira de inúmeros precedentes, se admite a reconvenção e a possibilidade da cobrança do crédito, nestes autos. - ................................................. .................................................................................................................. - Pelo exposto, negam provimento ao recurso dos autores... Julgado em 09-04-1986 Revista dos Tribunais. Maio, 1986 - vol. 607 - Pág. 105 EMFOR 472 EMENTA: - O réu pode reconvir não só quando a reconvenção é conexa com a ação principal, mas também quando há conexidade com o fundamento da defesa. - O ajuizamento de uma ação implica em exercício regular de um direito, a todos assegurado pela própria Constituição, situação incompatível com a caracterização de ato ilícito, e a perdurar enquanto não comprovado, inequivocamente, o abuso de direito decorrente de dolo ou má-fé do autor. RESUMO DO ACÓRDÃO: - ..., o réu pode reconvir, nos termos do artigo 315 do CPC, não só quando a reconvenção é conexa com a ação principal, mas também quando há conexidade com o fundamento da defesa. Apega-se o apelante apenas à primeira parte dessa disposição legal, sustentando inexistir conexão entre a ação e a reconvenção, como efetivamente não há, a teor do artigo 103 do CPC. Faz, todavia, vistas grossas à segunda parte desse artigo - conexidade entre a reconvenção e o fundamento da defesa produzida pelo próprio réu. No caso, tendo o réu sustentado em sua defesa, ser também abusiva e decorrente da má-fé a conduta do autor, tornou-se evidente a conexidade existente entre a reconvenção e a sua defesa. - Cabível é, assim, a reconvenção por ter o réu, em tese, ação que pode alterar o resultado da ação do autor, impondo-se a rejeição do agravo retido. - No mérito, basta registrar que o direito de ação é constitucionalmente a todos assegurado, implicando a sua utilização em exercício regular de um direito que, em princípio, é incompatível com a caracterização do ato ilícito, salvo se comprovado a litigância de má-fé. Ac. de 13-12-1988 Arquivo do EMFOR - TA/2.155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reconvinte pode cobrar seu crédito, reconhecido judicialmente, tanto pela via reconvencional como em ação separada e autônoma (execução).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2026-09-10T22:28:22.398Z</dcterms:created>
  <dcterms:modified xsi:type="dcterms:W3CDTF">2026-09-10T22:28:22.398Z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