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RE 51.410</w:t>
      </w:r>
    </w:p>
    <w:p/>
    <w:p>
      <w:r>
        <w:t xml:space="preserve">RECURSO CABÍVEL — AGRAVO NO AUTO DO PROCESSO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Cabe agravo no auto do processo, e não agravo de petição, do despacho que não admite a reconvenção. Referência: - Código Processo Civil, art. 846 e 851 RE 51.410, de 25.06.63 RE 53.663, de 25.06.63 RE 28.787, de 19.11.63 ERE 47.532, de 18.07.61 AG 24.114. de 30.06.61 Aprovada em Sessão de 13-12-1963 EMFOR Nº 196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2026-06-17T14:07:29.814Z</dcterms:created>
  <dcterms:modified xsi:type="dcterms:W3CDTF">2026-06-17T14:07:29.814Z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