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135.305</w:t>
      </w:r>
    </w:p>
    <w:p/>
    <w:p>
      <w:r>
        <w:t xml:space="preserve">INTERPOSIÇÃO POR ESSE MEIO — CONDIÇÕES DE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Verifico que o recurso extraordinário foi interposto por meio de "fac-símile", sem que tenha sido anexada, no original, a petição. - A jurisprudência do Supremo Tribunal Federal considera válida a utilização do sistema "fac-símile" para a prática de atos processuais, mas condiciona a sua aceitação à ratificação em tempo oportuno, para garantir a integridade da manifestação recursal, que tende a esmaecer e a desaparecer com o tempo. - A não-observância de tal formalidade resulta no seu não-conhecimento. - Ainda que superado esse aspecto, nem assim o recurso haveria de ser conhecido. - É que, como anotou o parecer da Procuradoria-Geral da República, ambas as Turmas do Supremo Tribunal Federal já se manifestaram no sentido de que o benefício do art. 47 do Ato das Disposições Constitucionais Transitórias não configura exceção pessoal do devedor principal, mas exceção comum a todos os coobrigados, podendo ser argüida por qualquer deles (RE 135.305, ILMAR GALVÃO e Ag. 137.082, MARCO AURÉLIO). - Em tais condições, não conheço do recurso. Ac. de 09-11-1993 Rev. Trim. de Jurisprudência - Abril de 1995 - Vol. 152* - Pág. 237 EMFOR 563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Supremo Tribunal Federal considera válida a utilização do sistema "fac-símile" para a prática de atos processuais, mas condiciona a sua aceitação à ratificação em tempo oportuno, para garantir a integridade da manifestação recursal.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2026-06-17T16:41:15.570Z</dcterms:created>
  <dcterms:modified xsi:type="dcterms:W3CDTF">2026-06-17T16:41:15.570Z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