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Julgado em: </w:t>
      </w:r>
      <w:r>
        <w:t xml:space="preserve">05/11/1996</w:t>
      </w:r>
    </w:p>
    <w:p/>
    <w:p>
      <w:r>
        <w:t xml:space="preserve">AUTARQUIA PREVIDENCIÁRIA — DESNECESSIDADE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a remessa oficial não é de ser conhecida. Nos termos da Súm. 620 do STF, "a sentença proferida contra autarquias não está sujeita a reexame necessário, salvo quando sucumbente em execução de dívida ativa". Julgado em 06-11-1996 Revista dos Tribunais, Julho de 1997, vol. 741, pág. 373 EMFOR 613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Inexistindo condenação do Estado, mas apenas da autarquia previdenciária, a sentença não se sujeita ao duplo grau de jurisdição (Súm. 620 do STF).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2026-09-11T00:08:30.019Z</dcterms:created>
  <dcterms:modified xsi:type="dcterms:W3CDTF">2026-09-11T00:08:30.019Z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