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RECONHECIMENTO DE PATERNIDADE</w:t>
      </w:r>
    </w:p>
    <w:p>
      <w:r>
        <w:rPr>
          <w:i/>
          <w:iCs/>
          <w:color w:val="666666"/>
        </w:rPr>
        <w:t xml:space="preserve">MENOR RELATIVAMENTE INCAPAZ</w:t>
      </w:r>
    </w:p>
    <w:p/>
    <w:p>
      <w:r>
        <w:rPr>
          <w:b/>
          <w:bCs/>
        </w:rPr>
        <w:t xml:space="preserve">Recurso: </w:t>
      </w:r>
      <w:r>
        <w:t xml:space="preserve">RE 99.334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FRANCISCO REZEK</w:t>
      </w:r>
    </w:p>
    <w:p/>
    <w:p>
      <w:r>
        <w:t xml:space="preserve">ERRO GROSSEIRO — PRINCÍPIO DA FUNGIBILIDADE - QUANDO NÃO SE APLICA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princípio da fungibilidade dos recursos ainda que não constante do Código de Processo Civil, é ínsito à natureza instrumental das leis processuais entretanto somente pode ser aplicado em casos de fundada dúvida. (RE nº 99.334 - SP - 2ª Turma - Rel. Min. FRANCISCO REZEK in RTJ 106/863). - No mesmo sentido existem vários outros precedentes: RTJs 89/210, 93/1308, 97/1395, 100/1308, 102/637, entre outros. - Não é preciso muito esforço para se constatar que o recorrente, ao interpor recurso regimental emente incabível (art. do RITRF - 5ª Região) indiciou em erro grosseiro, circunstância que afasta a aplicação do princípio da fungibilidade dos recursos. Ac. de 06-04-1992 DJ de 11-5-1992 Arquivo do EMFOR - TJ/681 N. da R.: No Rec. Extr. nº 99.033 - SP, decidiu a 1ª T. de STF, Relator: Ministro NÉRI DA SILVEIRA que "O princípio da fungibilidade dos recursos subsiste no sistema do Código de Processo Civil de 1973, a despeito de não haver este reproduzido norma semelhante à do art. 810 do estatuto processual de 1939" (in "EMFOR", Nº 477, t. RECURSO e st. DECISÃO QUE HOMOLOGA CÁLCULO). EMFOR 525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Para que seja aplicado o princípio da fungibilidade recursal é necessário que o Recorrente não tenha incidido em erro grosseiro.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2026-10-26T03:27:33.446Z</dcterms:created>
  <dcterms:modified xsi:type="dcterms:W3CDTF">2026-10-26T03:27:33.446Z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