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RECONHECIMENTO DE PATERNIDADE</w:t>
      </w:r>
    </w:p>
    <w:p>
      <w:r>
        <w:rPr>
          <w:i/>
          <w:iCs/>
          <w:color w:val="666666"/>
        </w:rPr>
        <w:t xml:space="preserve">MENOR RELATIVAMENTE INCAPAZ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MOREIRA ALVES</w:t>
      </w:r>
    </w:p>
    <w:p/>
    <w:p>
      <w:r>
        <w:t xml:space="preserve">PRINCÍPIO DA FUNGIBILIDADE — APLICAÇÃO - EXCLUSÃO DO ERRO GROSSEIRO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que seja aplicado o princípio da fungibilidade recursal é necessário que o Recorrente não tenha incidido em erro grosseiro. RESUMO DO ACÓRDÃO; - ... O Supremo Tribunal Federal, em caso que, a contrário senso, se assemelha ao presente inadmitiu a fungibilidade do recurso ordinário em extraordinário, veja-se: "Licitação, Concessão de Mandado de Segurança. Recurso Ordinário. - Tenho sido deferido o mandado de segurança não cabe o recurso ordinário a que alude o art. 102, II, a, da constituição Federal, o qual só é admissível quando denegatória a decisão proferida no mandado. - Por outro lado, não há que se pretender, no caso, a fungibilidade do recurso ordinário em extraordinário, não só pela evidente ocorrência de erro grosseiro na interposição de um pelo outro, mas também porque o recurso ordinário interposto se limita a questões infraconstitucionais que estão fora do âmbito do recurso extraordinário, que é adstrito a questões constitucionais. - Recurso ordinário não conhecido" (RMS 21.079 - DF - Plenário - Rel. Min. MOREIRA ALVES, in DJU de 20-5-90, pág. 4.605). - Portanto inexiste qualquer dúvida sobre o recurso adequado que pudesse tornar excusável o erro cometido pela recorrente. Tal erro é inexcusável o que torna inaplicável o princípio da fungibilidade dos recurso, e, em conseqüência, inadmissível o recurso". Ac. de 16-12-1991 Arquivo do EMFOR - STJ/608 EMFOR 523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2026-09-10T22:11:17.600Z</dcterms:created>
  <dcterms:modified xsi:type="dcterms:W3CDTF">2026-09-10T22:11:17.600Z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