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REsp 31.345</w:t>
      </w:r>
    </w:p>
    <w:p/>
    <w:p>
      <w:r>
        <w:t xml:space="preserve">DECISÃO QUE HOMOLOGA A ATUALIZAÇÃO DO CÁLCULO — AGRAVO DE INSTRUMENTO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O agravo de instrumento é o recurso cabível da decisão que homologa a atualização do cálculo da liquidação. Referência: - Incidente de Uniformização de Jurisprudência, no REsp. 31.345 - SP, Corte Especial, em 14-04-94 - DJ 19-09-94 Corte Especial, em 27-10-1994 DJ 7-11-1994, pág. 30.050 EMFOR 551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2026-06-17T14:06:11.930Z</dcterms:created>
  <dcterms:modified xsi:type="dcterms:W3CDTF">2026-06-17T14:06:11.930Z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