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23/02/1986</w:t>
      </w:r>
    </w:p>
    <w:p/>
    <w:p>
      <w:r>
        <w:t xml:space="preserve">SE PODE O JUIZ DENEGÁ-LO COM BASE EM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Magistrado deixou de receber a apelação, alegando que faltaria razão ao recorrente, já que a correção do débito, após pagamento parcial, é admitida pela Súmula nº 561 (*) do Supremo Tribunal Federal. - Por outro lado, no que diz com o cálculo em si, o recorrente estaria apenas reiterando argumento já repelido. - A simples atualização não causaria sucumbência. - Cabível, em princípio, a apelação para impugnar cálculo de liquidação. - Pode-se admitir que a simples atualização do mesmo não ensejaria este recurso. - Entretanto, a autarquia sustentou também o descabimento do levantamento da nova conta e ao Juiz de primeiro grau não é dado negar seguimento a recurso, ao fundamento de que contraria entendimento consubstanciado em súmula. - Esta é prerrogativa apenas ao Relator, em segundo grau (Lei Complementar nº 35 , art. 90, § 2º). Julgado em 24-02-1986 Revista do Tribunal Federal de Recursos. Vol. 136 - Pág. 25. (*) "Em desapropriação, é devida a correção monetária até a data do efetivo pagamento da indenização, devendo proceder-se à atualização do cálculo, ainda que por mais de uma vez."("EMFOR", Nº340, t. DESAPROPIAÇÃO, st. CORREÇÃO MONETÁRIA).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Magistrado de primeiro grau negar seguimento à apelação, ao fundamento de que contraria entendimento consubstanciado em súmula. - Trata-se de Faculdade outorgada apenas ao Relator do recurso em segundo grau (Lei Complementar nº 35 art. 90, § 2º).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2026-10-26T03:01:25.562Z</dcterms:created>
  <dcterms:modified xsi:type="dcterms:W3CDTF">2026-10-26T03:01:25.562Z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