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26.432</w:t>
      </w:r>
    </w:p>
    <w:p>
      <w:r>
        <w:rPr>
          <w:b/>
          <w:bCs/>
        </w:rPr>
        <w:t xml:space="preserve">Relator: </w:t>
      </w:r>
      <w:r>
        <w:t xml:space="preserve">PERLINGEIRO LOVISI</w:t>
      </w:r>
    </w:p>
    <w:p/>
    <w:p>
      <w:r>
        <w:t xml:space="preserve">INPS EM MATÉRIA DE ACIDENTE DO TRABALHO — SE GOZA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 da ação acidentária ajuizada pelo agravado em face do Agravante, o Juiz de primeiro grau não recebeu o recurso de apelação interposto pelo Agravante, entendendo que este não se beneficia da regra constante do art. 188 do Código de Processo Civil. - .............................................................................................................................................. - O art. 188 do Código de Processo Civil dispõe que: &lt;&lt;Computar-se-á em quádruplo o prazo para contestar e em dobro para recorrer quando a parte for Fazenda Pública ou Ministério Público.&gt;&gt; - O Agravante apelou observando o prazo em dobro conforme se verifica da certidão do presente instrumento, entendendo o ilustre Juiz "a quo" que o recurso foi interposto intempestivamente. - Assiste razão ao Apelante, isto porque na locução &lt;&lt;Fazenda Pública&gt;&gt; estão compreendidas as autarquias, pois são pessoas jurídicas de direito público, órgão da administração indireta, por força do que dispõem os Decretos Leis 200/67 e 900/69 (Cf. E.D. MONIZ DE ARAGÃO, &lt;&lt;Comentários ao Código Processo Civil&gt;&gt;, 1ª Ed. Forense, Rio, pág. 113). - Este Egrégio Tribunal de Alçada já tem decidido em consonância com o entendimento que ora se adota, em Ac. unânime de 21-05-85, 1º GC, no Agravo de Instrumento nº 26.432, Rg. nº 233, Relator: Juiz PERLINGEIRO LOVISI (J. nº 24.849). - Deram provimento ao agravo. Ac. de 17-09-1987 Arquivo do EMFOR, TA/845 N. da R. : V. decisões NO MESMO SENTIDO e NO SENTIDO CONTRÁRIO, nos mesmos título e subtítulo.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INPS, como ente autárquico, se beneficia da norma do art. 188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2026-10-26T05:37:22.924Z</dcterms:created>
  <dcterms:modified xsi:type="dcterms:W3CDTF">2026-10-26T05:37:22.924Z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