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regimental -</w:t>
      </w:r>
    </w:p>
    <w:p/>
    <w:p>
      <w:r>
        <w:t xml:space="preserve">LITISCONSORTES COM PROCURADORES DIFERENTES — PRESSUPOSIÇÃO NA NORMA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Negado provimento, quanto ao mérito, por maioria, à sentença de primeira instância que havia concedido a retomada, fundada em denúncia vazia, em locação não residencial, foi publicado no D.O. de 24 de abril de 1984 (...). - Em 15 de maio do mesmo ano foram oferecidos embargos por um dos apelantes,..., pedindo a aplicação da norma do art. 191 do Código de Processo Civil e juntando correspondência que teria sido dirigida pelo patrono comum dos litisconsortes, renunciando a procuração que lhe fora outorgada pelo outro, correspondência esta datada de 25 de janeiro de 1984 e com assinatura de recebimento pelo sócio gerente da destinatária, por sinal precisamente o outro litisconsorte, com a mesma data. - Estes embargos não foram admitidos pelo relator por considerá-los intempestivos, já que, no seu entender, inaplicável a norma do art. 191 do Cod. Proc. Civil ao caso dos autos, desde que a existência de litisconsortes com procuradores diferentes há que se verificar no processo no momento em que se inicia o prazo recursal e não posteriormente, conforme despacho exarado na própria petição (...). - Posteriormente o outro litisconsorte também ofereceu embargos com outro procurador, embargos estes não admitidos por sua extemporaneidade. - Formulou então o primeiro litisconsorte recurso contra a não admissão de seus embargos, recurso este fundado no art. 532 do Cód. Proc. Civil, mas que foi admitido como agravo regimental. - Exposta a questão ao E. 1º Grupo, entendeu este, por unanimidade, correta a posição do relator, de vez que, realmente, a norma do art. 191 do Cód. Proc. Civil pressupõe que os litisconsortes já estejam representados nos autos por procuradores diversos no momento da fl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norma do artigo 191 do Código de Processo Civil pressupõe a existência nos autos de litisconsortes com procuradores diferentes no momento em que se inicia a fluência do prazo recursal.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2026-06-17T14:03:53.408Z</dcterms:created>
  <dcterms:modified xsi:type="dcterms:W3CDTF">2026-06-17T14:03:53.409Z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