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4.700</w:t>
      </w:r>
    </w:p>
    <w:p/>
    <w:p>
      <w:r>
        <w:t xml:space="preserve">DECISÃO RECORRIDA COM MAIS DE UM FUNDAMENTO — RECURSO QUE NÃO ABRANGE A TODOS - REJEIÇÃO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logra viabilidade. Como observado o v. acórdão baseou-se em dois fundamentos suficientes e o recorrente não atacou todos eles, restringindo-se a apenas um. Incide, pois, a Súmula 283 (*), do Supremo Tribunal Federal, em cujo verbete se lê: "É inadmissível o recurso extraordinário, quando a decisão recorrida assenta em mais de um fundamento suficiente e o recurso não abrange todos eles." - Ademais, ainda que se pudesse, ad argumentandum tantum, superar esse óbice, considero a testo aresto recorrido como a mais correta, e assim decidiu esta Turma no REsp 4.700, por mim relatado. - Ex positis, não conheço do presente recurso. Ac. de 26-05-1992 Rev. do Sup. Tribunal de Justiça - Setembro de 1992 - Nº 37 - Pág. 501 (*) "É inadmissível o Recurso Extraordinário quando a decisão recorrida assenta em mais de um fundamento suficiente e o recurso não abrange todos eles". ("EMFOR", Nº 195).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rejeitável o recurso não abrangente de todos os fundamentos da decisão atacada, quando suficiente cada 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2026-10-26T02:36:57.696Z</dcterms:created>
  <dcterms:modified xsi:type="dcterms:W3CDTF">2026-10-26T02:36:57.696Z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