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REsp 8.214-</w:t>
      </w:r>
    </w:p>
    <w:p/>
    <w:p>
      <w:r>
        <w:t xml:space="preserve">PRESSUPOSTOS PROCESSUAIS E CONDIÇÕES DA AÇÃO — CONHECIMENTO DE OFÍCIO PELO TRIBUNAL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ação demarcatória, cumulada com reivindicatória de área, julgada procedente em sentença que veio a ser reformada pelo acórdão recorrido, que declarou carecedores de ação os autores. - Há dois recursos especiais, um interposto pelo espólio de Abelardo L. e outro, por herdeiros desse mesmo Abelardo L., sob os fundamentos mencionados no relatório, assim: No primeiro recurso, o recorrente diz violada a regra definidora de coisa julgada - art. 467 do Código de Processo Civil - por isso que não cabia mais examinar, em sede de apelação, dos - pressupostos e das condições da ação, já examinadas em oportunidade própria. Ataca também a exigência de posse de área demarcanda para o exercício da ação demarcatória. No segundo, a violação pretendida é do dispositivo que embasa a ação demarcatória, que não exige posse - art. 946 - e daquele que diz da oportunidade do exame dos pressupostos e das condições da ação, art. 331, I, ambos do Código de Processo Civil, além de dizer da inadequada valoração da prova, a respeito do domínio e da posse, para atribuir a aquisição da área por usucapião. - Examino, de per si, os recursos: - Em relação ao primeiro, tenho que o § 3º do art. 267 do Código de Processo Civil enseja o reexame da matéria relativa aos incisos IV, V e VI, desse mesmo artigo, que dizem com os pressupostos, a perempção, a litispendência e a coisa julgada e, o último, as condições da ação. - Faço aqui alusão ao voto que proferi no REsp nº 8.214-MG, do qual junto reprodução. - Concluo, portanto, em dizer que não atenta o acórdão contra a coisa julgada, que, em realidade, não ocorreu, em relação a esses temas, pas síveis de apreciação, até de ofício, em qualquer fase ou grau de jurisdição, antes de proferida a sentença, aí compreendido o acórdão no segundo grau, que, a teor do art. 512 do Código, substitui a proferida na primeira instância. - Além disso, é de dizer que, ante a autonomia das relações entre os litisconsortes e a parte adversa (art. 48 do Código de Processo Civil), o recurso do Espólio não encerra condições de admissibilidade, porquanto, não se dirige a outro fundamento do acórdão, suficiente em si, para a sua subsistência, tal aquele que diz com o reconhecimento de usucapião, alegado em defesa, quanto ao domínio da área objeto da ação. - Passo, por isso, a examinar o segundo recurso, que tem maior amplitude e atinge a todos os fundamentos do acórdão, que são os seguintes: a) Os autores não tem domínio e nem posse sobre as áreas demarcandas; b) Se títulos tivessem, já não poderiam ser opostos, ante a usucapião, alegada como defesa e reconhecida pelo acórdão; c) Ausência de pressupostos de ação e de suas condições. É de esclarecer que o último fundamento é decorrência dos anteriores. - Ora, as afirmações dos fundamentos, sob a) e b) acima, repousam em análise da prova, no que se refere aos documentos da ação, aos testemunhos e à perícia, de sorte a embasar a certeza do acórdão de que os autores da demarcatória não são proprietários das áreas que pretendem demarcar e nem nelas tem posse, já porque alienada a fazenda que ora os seus herdeiros pretendem extremar com as dos réus, já porque sobre a mesma um deles tem posse por mais de quarenta anos em condições de suportar a pretensão a adquiri-la por usucapião. - E para o reexame de provas não cabe o recurso especial, como expresso na Súmula nº 07 da jurisprudência deste Tribunal, não colhendo procedência a alegação de que o acórdão recorrido deu inadequada valoração à prova colhida, para negar valia a certidão de partilha, feita em desquite do autor da herança, levada a registro em 1942, quando o certo é que, ao menos em relação a haver sido o domínio adquirido em virtude da posse, por tempo superior ao suficiente ao aperfeiçoamento da usucapião, tal documento não seria suficiente a elidir o direito do usucapiente. - O dissídio, que se acha circunscrito à exigência de posse para o exercício da ação demarcatória, bem assim à possibilidade de exame das questões relativas aos pressupostos e às condições da ação, não se acha comprovado, nos termos legais e regimentais. - Isto posto, voto no sentido de não conhecer dos recursos. Ac. de 30-09-1991 (Registro nº 9196997) Revista do Superior Tribunal de Justiça, nº 29, janeiro 1992, pág. 473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matérias relacionadas com os pressupostos e as condições de ação podem ser examinadas, a teor do § 3º do art. 267 do Código de Processo Civil, em apelação, eis que sem força preclusiva a decisão sobre elas na fase de saneamento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2026-10-26T02:47:51.896Z</dcterms:created>
  <dcterms:modified xsi:type="dcterms:W3CDTF">2026-10-26T02:47:51.896Z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