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46.988</w:t>
      </w:r>
    </w:p>
    <w:p/>
    <w:p>
      <w:r>
        <w:t xml:space="preserve">APLICAÇÃO DO DIREITO À ESPÉCIE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Federal, conhecendo do recurso extraordinário, julgará a causa aplicando o direito à espécie. Referência: - Constituição Federal, art. 101, III - Regimento do S.T.F., art. 193 ERE 46.988, de 10.07.61 AG 23.496, de 11.07.61 RE 35.833, de 28.01.61 RE 56.323, de 01.10.64 Sessão de 1-10-1964 DIÁRIO DA JUSTIÇA. ANO XXXIX - N. 189, DE 8 DE OUTUBRO DE 1964 - ADENDO N.3 - PÁG. 3.646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2026-07-28T00:52:14.134Z</dcterms:created>
  <dcterms:modified xsi:type="dcterms:W3CDTF">2026-07-28T00:52:14.134Z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