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RE 22.357</w:t>
      </w:r>
    </w:p>
    <w:p/>
    <w:p>
      <w:r>
        <w:t xml:space="preserve">CASO DE INTERPRETAÇÃO RAZOÁVEL — DESCABIMENTO DO RECURSO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Decisão que deu razoável interpretação à lei, ainda que não seja a melhor, não autoriza recurso extraordinário pela letra "a" do artigo 101, III, da C.F. Referência: Constituição Federal, art. 101, III, a. RE 22.357, de 17.01.61. Ag 30.500, de 21.11.63; Ag 29.343, de 21.11.63; Ag 29.843, de 20.08.63 (D.J. de 14.11.63, p. 1.152). DJ nº 82, de 8 de maio de 1964 - Adendo nº 1 - pág. 1.239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2026-10-26T04:14:08.327Z</dcterms:created>
  <dcterms:modified xsi:type="dcterms:W3CDTF">2026-10-26T04:14:08.327Z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