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19/06/1936</w:t>
      </w:r>
    </w:p>
    <w:p/>
    <w:p>
      <w:r>
        <w:t xml:space="preserve">PREQUESTIONAMENTO — FALTA - ACÓRDÃO RECORRIDO EM DESCONFORMIDADE COM A JURISPRUDÊNCIA -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esteja o acórdão em desconformidade com a jurisprudência desta Corte acerca da matéria (RREE 102.900-5 - rs E 108.355-7 - SP), na espécie, não há como conhecer do apelo extremo do Estado. - De fato, os dispositivos indicados no recurso como vulnerados não se prequestionaram, no aresto ou em embargos de declaração. - Incidem, na espécie, as Súmulas 282 (*) e (**). - De referência ao dissídio pretoriano, os paradigmas não atendem a Súmula 291 (***) e ao art. 322, do RISTF, como bem anotou o despacho presidencial, ao inadmitir o apelo. - Decisões da mesma Corte não servem, outrossim, a fundamentar a divergência aos efeitos da letra &lt;&lt;d&gt;&gt;, do permissivo constitucional. - Do exposto, não conheço do recurso extraordinário. Julgado em 20-06-1936 Arquivo do STF - DJ 27-03-87 - Ementário Nº 1.454-2 Arquivo do Ementário Forense, STF/7. (*) &lt;&lt;É inadmissível o recurso extraordinário, quando não ventilada, na decisão recorrida, a questão federal suscitada. &gt;&gt; (&lt;&lt;EMENTÁRIO FORENSE&gt;&gt;, Nº 195, st. CABIMENTO). (**) &lt;&lt;O ponto omissivo da decisão, sobre o qual não foram opostos embargos declaratórios, não pode ser objeto de recurso extraordinário, por faltar o requisito do prequestionamento.&gt;&gt; (&lt;&lt;EMENTÁRIO FORENSE&gt;&gt;, Nº 196, st. CABIMENTO). (***)&lt;&lt; No recurso extraordinário pela letra &lt;&lt;d&gt;&gt; do art. 101, III, da Constituição, a prova do dissídio jurisprudencial far-se-á por certidão, ou mediante a indicação do &lt;&lt;Diário da Justiça&gt;&gt;, ou de repertório de jurisprudência autorizado, com a transcrição do trecho que configure a divergência, mencionadas as circunstâncias que identifi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acórdão recorrido esteja em desconformidade com orientação do STF sobre a matéria, não se conhece do recurso extraordinário, se os dispositivos constitucionais e legais tidos por violados não se prequestionaram, no aresto ou em embargos de declaração, nem se demonstrou o dissídio pretoriano.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2026-10-26T03:20:50.458Z</dcterms:created>
  <dcterms:modified xsi:type="dcterms:W3CDTF">2026-10-26T03:20:50.458Z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