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SUPREMO TRIBUNAL FEDERAL</w:t>
      </w:r>
    </w:p>
    <w:p/>
    <w:p>
      <w:r>
        <w:rPr>
          <w:b/>
          <w:bCs/>
        </w:rPr>
        <w:t xml:space="preserve">Recurso: </w:t>
      </w:r>
      <w:r>
        <w:t xml:space="preserve">re 1</w:t>
      </w:r>
    </w:p>
    <w:p/>
    <w:p>
      <w:r>
        <w:t xml:space="preserve">CONSTITUIÇÃO FEDERAL, CAPÍTULO III, TÍTULO VII —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8.629, DE 25 DE FEVEREIRO DE 1993 Dispõe sobre a regulamentação dos dispositivos constitucionais relativos à reforma agrária, previstos no Capítulo III, Título VII, da Constituição Federal. O PRESIDENTE DA REPÚBLICA Faço saber que o Congresso Nacional decreta e eu sanciono a seguinte lei: Art. 1º Esta lei regulamenta e disciplina disposições relativas à reforma agrária, previstas no Capítulo III, Título VII, da Constituição Federal. Art. 2º A propriedade rural que não cumprir a função social prevista no art. 9º é passível de desapropriação, nos termos desta lei, respeitados os dispositivos constitucionais. § 1º Compete à União desapropriar por interesse social, para fins de reforma agrária, o imóvel rural que não esteja cumprindo sua função social. § 2º Para fins deste artigo, fica a União, através do órgão federal competente, autorizada a ingressar no imóvel de propriedade particular, para levantamento de dados e informações, com prévia notificação. Art. 3º (Vetado) § 1º (Vetado) § 2º (Vetado) Art. 4º Para os efeitos desta lei, conceituam-se: I - Imóvel Rural - o prédio rústico de área contínua, qualquer que seja a sua localização, que se destine ou possa se destinar à exploração agrícola, pecuária, extrativa vegetal, florestal ou agroindustrial; II - Pequena Propriedade - o imóvel rural: a) de área compreendida entre 1 (um) e 4 (quatro) módulos fiscais; b) (Vetado) c) (Vetado) III - Média Propriedade - o imóvel rural: a) de área superior a 4 (quatro) e até 15 (quinze) módulos fiscais; b) (Vetado) Parágrafo único. São insuscetíveis de desapropriação para fins de reforma agrária a pequena e a média propriedade rural, desde que o seu proprietário não possua outra propriedade rural. Art. 5º A desapropriação por interesse social, aplicável ao imóvel rural que não cumpra sua função social, importa prévia e justa inden ização em títulos da dívida agrária. § 1º As benfeitorias úteis e necessárias serão indenizadas em dinheiro. § 2º O decreto que declarar o imóvel como de interesse social, para fins de reforma agrária, autoriza a União a propor ação de desapropriação. § 3º Os títulos da dívida agrária, que conterão cláusula assecuratória de preservação de seu valor real, serão resgatáveis a partir do segundo ano de sua emissão, em percentual proporcional ao prazo, observados os seguintes critérios: I - do segundo ao quinto ano, quando emitidos para indenização de imóveis com área inferior a 40 (quarenta) módulos fiscais; II - do segundo ao décimo ano, quando emitidos para indenização de imóvel com área acima de 40 (quarenta) até 70 (setenta) módulos fiscais; III - do segundo ao décimo quinto ano, quando emitidos para indenização de imóvel com área acima de 70 (setenta) até 150 (cento e cinqüenta) módulos fiscais; IV - do segundo ao vigésimo ano, quando emitidos para indenização de imóvel com área superior a 150 (cento e cinqüenta) módulos fiscais. Art. 6º Considera-se propriedade produtiva aquela que, explorada econômica e racionalmente, atinge, simultaneamente, graus de utilização da terra e de eficiência na exploração, segundo índices fixados pelo órgão federal competente. § 1º O grau de utilização da terra, para efeito do caput deste artigo, deverá ser igual ou superior a 80% (oitenta por cento), calculado pela relação percentual entre a área efetivamente utilizada e a área aproveitável total do imóvel. § 2º O grau de eficiência na exploração da terra deverá ser igual ou superior a 100% (cem por cento), e será obtido de acordo com a seguinte sistemática: I - para os produtos vegetais, divide-se a quantidade colhida de cada produto pelos respectivos índices de rendimento estabelecidos pelo órgão competente do Poder Executivo, para cada Microrregião Homogênea; II - para a exploração pecu ária, divide-se o número total de Unidades Animais (UA) do rebanho, pelo índice de lotação estabelecido pelo órgão competente do Poder Executivo, para cada Microrregião Homogênea; III - a soma dos resultados obtidos na forma dos incisos I e II deste artigo, dividida pela área efetivamente utilizada e multiplicada por 100 (cem), determina o grau de eficiência na exploração. § 3º Considera-se efetivamente utilizadas: I - as áreas plantadas com produtos vegetais; II - as áreas de pastagens nativas e plantadas, observado o índice de lotação por zona de pecuária, fixado pelo Poder Executivo; III - as áreas de exploração extrativa vegetal ou florestal, observados os índices de rendimento estabelecidos pelo órgão competente do Poder Execut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2026-07-27T23:57:09.378Z</dcterms:created>
  <dcterms:modified xsi:type="dcterms:W3CDTF">2026-07-27T23:57:09.378Z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