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SUPREMO TRIBUNAL FEDERAL</w:t>
      </w:r>
    </w:p>
    <w:p/>
    <w:p/>
    <w:p>
      <w:r>
        <w:t xml:space="preserve">DECRETO-LEI 3.365 DE 21-06-1941 (DESAPROPRIAÇÃO) , LEI 4.504/64 (ESTATUTO DA TERRA ) E LEI 8.629/93 (REFORMA AGRÁRIA) — DISPOSITIVOS - ACRESCE E ALTERA</w:t>
      </w:r>
    </w:p>
    <w:p/>
    <w:p>
      <w:pPr>
        <w:pStyle w:val="Heading2"/>
      </w:pPr>
      <w:r>
        <w:rPr>
          <w:b/>
          <w:bCs/>
        </w:rPr>
        <w:t xml:space="preserve">Ementa</w:t>
      </w:r>
    </w:p>
    <w:p>
      <w:r>
        <w:t xml:space="preserve">Medida Provisória nº 1.997-33, de 14 de dezembro de 1999 Acresce e altera dispositivos do Decreto-Lei nº 3.365, de 21 de junho de 1941, da Lei nº 4.504, de 30 de novembro de 1964 (Estatuto da Terra), da Lei nº 8.629, de 25 de fevereiro de 1993, e dá outras providências. O Presidente da República, no uso da atribuição que lhe confere o art. 62 da Constituição, adota a seguinte Medida Provisória, com força de lei: Art. 1° O Decreto-lei n° 3.365, de 21 de junho de 1941, passa a vigorar com acréscimo de um parágrafo único ao seu art. 10 e dos arts. 15-A e 15-B, com a seguinte redação: "Art. 10. .................................. .................................. Parágrafo único. Extingue-se em cinco anos o direito de propor ação de indenização por apossamento administrativo ou desapropriação indireta, bem como ação que vise a indenização por restrições decorrentes de atos do Poder Público." (NR) "Art. 15-A. No caso de imissão prévia na posse, na desapropriação por necessidade ou utilidade pública e interesse social, inclusive para fins de reforma agrária, havendo divergência entre o preço ofertado em juízo e o valor do bem, fixado na sentença, expressos em termos reais, incidirão juros compensatórios de até seis por cento ao ano sobre o valor da diferença eventualmente apurada, a contar da imissão na posse, vedado o cálculo de juros compostos. § 1° Os juros compensatórios destinam-se, apenas, a compensar a perda de renda comprovadamente sofrida pelo proprietário. § 2° O disposto no "caput" deste artigo aplica-se também às ações ordinárias de indenização por apossamento administrativo ou desapropriação indireta, bem assim às ações que visem a indenização por restrições decorrentes de atos do Poder Público, em especial aqueles destinados à proteção ambiental, incidindo os juros sobre o valor fixado na sentença. § 3° Nas ações referidas no parágrafo anterior, não será o Poder Público onerado por juros compen satórios relativos a período anterior à aquisição da propriedade ou posse titulada pelo autor da ação." (NR) "Art. 15-B. Nas ações a que se refere o artigo anterior, os juros moratórios destinam-se a recompor a perda decorrente do atraso no efetivo pagamento da indenização fixada na decisão final de mérito, e somente serão devidos à razão de até seis por cento ao ano, a partir de 1° de janeiro do exercício seguinte àquele em que o pagamento deveria ser feito, nos termos do art. 100 da Constituição." (NR) Art. 2° O art. 6° da Lei n° 4.504, de 30 de novembro de 1964, passa a vigorar com as seguintes alterações: "Art. 6° .................................. .................................. § 1° Para os efeitos da Reforma Agrária, o Instituto Nacional de Colonização e Reforma Agrária - INCRA representará a União nos acordos, convênios ou contratos multilaterais referidos neste artigo. § 2° A União, mediante convênio, poderá delegar aos Estados, ao Distrito Federal e aos Municípios o cadastramento, as vistorias e avaliações de propriedades rurais situadas no seu território, bem como outras atribuições relativas à execução do Programa Nacional de Reforma Agrária, observados os parâmetros e critérios estabelecidos nas leis e nos atos normativos federais. § 3° O convênio de que trata o "caput" será celebrado com os Estados, com o Distrito Federal e com os Municípios que tenham instituído órgão colegiado, com a participação das organizações dos agricultores familiares e trabalhadores rurais sem terra, mantida a paridade de representação entre o poder público e a sociedade civil organizada, com a finalidade de formular propostas para a adequada implementação da política agrária. § 4° Para a realização da vistoria e avaliação do imóvel rural para fins de reforma agrária, poderá o Estado utilizar-se de força policial. § 5° O convênio de que trata o "caput" deverá prever que a União poderá utilizar servidores integrantes dos quadros de pessoal dos órgãos e das entidades da Administração Pública dos Estados, do Distrito Federal e dos Municípios, para a execução das atividades referidas neste artigo." (NR) Art. 3° Os arts. 2°, 6°, 7°, 11, 12, 17 e 18 da Lei n° 8.629, de 25 de fevereiro de 1993, passam a vigorar com as seguintes alterações: "Art. 2° .................................. .................................. § 2° Para os fins deste artigo, fica a União, através do órgão federal competente, autorizada a ingressar no imóvel de propriedade particular para levantamento de dados e informações, mediante comunicação escrita ao prop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2026-07-27T23:51:49.268Z</dcterms:created>
  <dcterms:modified xsi:type="dcterms:W3CDTF">2026-07-27T23:51:49.268Z</dcterms:modified>
</cp:coreProperties>
</file>

<file path=docProps/custom.xml><?xml version="1.0" encoding="utf-8"?>
<Properties xmlns="http://schemas.openxmlformats.org/officeDocument/2006/custom-properties" xmlns:vt="http://schemas.openxmlformats.org/officeDocument/2006/docPropsVTypes"/>
</file>